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70D1" w14:textId="77777777" w:rsidR="00875939" w:rsidRDefault="00566B86">
      <w:pPr>
        <w:pStyle w:val="BodyText"/>
        <w:spacing w:before="82"/>
        <w:ind w:right="114"/>
        <w:jc w:val="both"/>
      </w:pPr>
      <w:r>
        <w:t>INDEPENDENT</w:t>
      </w:r>
      <w:r>
        <w:rPr>
          <w:spacing w:val="-17"/>
        </w:rPr>
        <w:t xml:space="preserve"> </w:t>
      </w:r>
      <w:r>
        <w:t>ASSESSMENT</w:t>
      </w:r>
      <w:r>
        <w:rPr>
          <w:spacing w:val="-17"/>
        </w:rPr>
        <w:t xml:space="preserve"> </w:t>
      </w:r>
      <w:r>
        <w:t>OF</w:t>
      </w:r>
      <w:r>
        <w:rPr>
          <w:spacing w:val="-16"/>
        </w:rPr>
        <w:t xml:space="preserve"> </w:t>
      </w:r>
      <w:r>
        <w:t>CONCERNS</w:t>
      </w:r>
      <w:r>
        <w:rPr>
          <w:spacing w:val="-17"/>
        </w:rPr>
        <w:t xml:space="preserve"> </w:t>
      </w:r>
      <w:r>
        <w:t>RAISED</w:t>
      </w:r>
      <w:r>
        <w:rPr>
          <w:spacing w:val="-17"/>
        </w:rPr>
        <w:t xml:space="preserve"> </w:t>
      </w:r>
      <w:r>
        <w:t>BY</w:t>
      </w:r>
      <w:r>
        <w:rPr>
          <w:spacing w:val="-17"/>
        </w:rPr>
        <w:t xml:space="preserve"> </w:t>
      </w:r>
      <w:r>
        <w:t>THE</w:t>
      </w:r>
      <w:r>
        <w:rPr>
          <w:spacing w:val="-16"/>
        </w:rPr>
        <w:t xml:space="preserve"> </w:t>
      </w:r>
      <w:r>
        <w:t>COMMISSIONERS</w:t>
      </w:r>
      <w:r>
        <w:rPr>
          <w:spacing w:val="-17"/>
        </w:rPr>
        <w:t xml:space="preserve"> </w:t>
      </w:r>
      <w:r>
        <w:t>OF THE COMMISSION OF INQUIRY INTO THE TASMANIAN GOVERNMENT</w:t>
      </w:r>
      <w:r>
        <w:rPr>
          <w:i/>
        </w:rPr>
        <w:t xml:space="preserve">’S </w:t>
      </w:r>
      <w:r>
        <w:t>RESPONSE TO CHILD SEXUAL ABUSE IN INSTITUTIONAL SETTINGS REGARDING THE ACTIONS OF HEADS OF AGENCY</w:t>
      </w:r>
    </w:p>
    <w:p w14:paraId="3E2370D2" w14:textId="77777777" w:rsidR="00875939" w:rsidRDefault="00875939">
      <w:pPr>
        <w:pStyle w:val="BodyText"/>
        <w:spacing w:before="238"/>
        <w:ind w:left="0"/>
      </w:pPr>
    </w:p>
    <w:p w14:paraId="3E2370D3" w14:textId="77777777" w:rsidR="00875939" w:rsidRDefault="00566B86">
      <w:pPr>
        <w:pStyle w:val="BodyText"/>
      </w:pPr>
      <w:r>
        <w:rPr>
          <w:color w:val="1F1F1F"/>
          <w:spacing w:val="-2"/>
          <w:u w:val="single" w:color="1F1F1F"/>
        </w:rPr>
        <w:t>Background</w:t>
      </w:r>
    </w:p>
    <w:p w14:paraId="3E2370D4" w14:textId="77777777" w:rsidR="00875939" w:rsidRDefault="00566B86">
      <w:pPr>
        <w:pStyle w:val="BodyText"/>
        <w:spacing w:before="121"/>
        <w:ind w:right="117"/>
        <w:jc w:val="both"/>
      </w:pPr>
      <w:r>
        <w:rPr>
          <w:color w:val="1F1F1F"/>
        </w:rPr>
        <w:t>The Tasmanian Government is committed to ensuring that strong action has been taken and</w:t>
      </w:r>
      <w:r>
        <w:rPr>
          <w:color w:val="1F1F1F"/>
          <w:spacing w:val="-8"/>
        </w:rPr>
        <w:t xml:space="preserve"> </w:t>
      </w:r>
      <w:r>
        <w:rPr>
          <w:color w:val="1F1F1F"/>
        </w:rPr>
        <w:t>will</w:t>
      </w:r>
      <w:r>
        <w:rPr>
          <w:color w:val="1F1F1F"/>
          <w:spacing w:val="-9"/>
        </w:rPr>
        <w:t xml:space="preserve"> </w:t>
      </w:r>
      <w:r>
        <w:rPr>
          <w:color w:val="1F1F1F"/>
        </w:rPr>
        <w:t>continue</w:t>
      </w:r>
      <w:r>
        <w:rPr>
          <w:color w:val="1F1F1F"/>
          <w:spacing w:val="-8"/>
        </w:rPr>
        <w:t xml:space="preserve"> </w:t>
      </w:r>
      <w:r>
        <w:rPr>
          <w:color w:val="1F1F1F"/>
        </w:rPr>
        <w:t>to</w:t>
      </w:r>
      <w:r>
        <w:rPr>
          <w:color w:val="1F1F1F"/>
          <w:spacing w:val="-11"/>
        </w:rPr>
        <w:t xml:space="preserve"> </w:t>
      </w:r>
      <w:r>
        <w:rPr>
          <w:color w:val="1F1F1F"/>
        </w:rPr>
        <w:t>be</w:t>
      </w:r>
      <w:r>
        <w:rPr>
          <w:color w:val="1F1F1F"/>
          <w:spacing w:val="-8"/>
        </w:rPr>
        <w:t xml:space="preserve"> </w:t>
      </w:r>
      <w:r>
        <w:rPr>
          <w:color w:val="1F1F1F"/>
        </w:rPr>
        <w:t>taken</w:t>
      </w:r>
      <w:r>
        <w:rPr>
          <w:color w:val="1F1F1F"/>
          <w:spacing w:val="-8"/>
        </w:rPr>
        <w:t xml:space="preserve"> </w:t>
      </w:r>
      <w:r>
        <w:rPr>
          <w:color w:val="1F1F1F"/>
        </w:rPr>
        <w:t>to</w:t>
      </w:r>
      <w:r>
        <w:rPr>
          <w:color w:val="1F1F1F"/>
          <w:spacing w:val="-9"/>
        </w:rPr>
        <w:t xml:space="preserve"> </w:t>
      </w:r>
      <w:r>
        <w:rPr>
          <w:color w:val="1F1F1F"/>
        </w:rPr>
        <w:t>ensure</w:t>
      </w:r>
      <w:r>
        <w:rPr>
          <w:color w:val="1F1F1F"/>
          <w:spacing w:val="-8"/>
        </w:rPr>
        <w:t xml:space="preserve"> </w:t>
      </w:r>
      <w:r>
        <w:rPr>
          <w:color w:val="1F1F1F"/>
        </w:rPr>
        <w:t>that</w:t>
      </w:r>
      <w:r>
        <w:rPr>
          <w:color w:val="1F1F1F"/>
          <w:spacing w:val="-8"/>
        </w:rPr>
        <w:t xml:space="preserve"> </w:t>
      </w:r>
      <w:r>
        <w:rPr>
          <w:color w:val="1F1F1F"/>
        </w:rPr>
        <w:t>Tasmanian</w:t>
      </w:r>
      <w:r>
        <w:rPr>
          <w:color w:val="1F1F1F"/>
          <w:spacing w:val="-8"/>
        </w:rPr>
        <w:t xml:space="preserve"> </w:t>
      </w:r>
      <w:r>
        <w:rPr>
          <w:color w:val="1F1F1F"/>
        </w:rPr>
        <w:t>childre</w:t>
      </w:r>
      <w:r>
        <w:rPr>
          <w:color w:val="1F1F1F"/>
        </w:rPr>
        <w:t>n</w:t>
      </w:r>
      <w:r>
        <w:rPr>
          <w:color w:val="1F1F1F"/>
          <w:spacing w:val="-11"/>
        </w:rPr>
        <w:t xml:space="preserve"> </w:t>
      </w:r>
      <w:r>
        <w:rPr>
          <w:color w:val="1F1F1F"/>
        </w:rPr>
        <w:t>and</w:t>
      </w:r>
      <w:r>
        <w:rPr>
          <w:color w:val="1F1F1F"/>
          <w:spacing w:val="-9"/>
        </w:rPr>
        <w:t xml:space="preserve"> </w:t>
      </w:r>
      <w:r>
        <w:rPr>
          <w:color w:val="1F1F1F"/>
        </w:rPr>
        <w:t>young</w:t>
      </w:r>
      <w:r>
        <w:rPr>
          <w:color w:val="1F1F1F"/>
          <w:spacing w:val="-8"/>
        </w:rPr>
        <w:t xml:space="preserve"> </w:t>
      </w:r>
      <w:r>
        <w:rPr>
          <w:color w:val="1F1F1F"/>
        </w:rPr>
        <w:t>people</w:t>
      </w:r>
      <w:r>
        <w:rPr>
          <w:color w:val="1F1F1F"/>
          <w:spacing w:val="-8"/>
        </w:rPr>
        <w:t xml:space="preserve"> </w:t>
      </w:r>
      <w:r>
        <w:rPr>
          <w:color w:val="1F1F1F"/>
        </w:rPr>
        <w:t>are</w:t>
      </w:r>
      <w:r>
        <w:rPr>
          <w:color w:val="1F1F1F"/>
          <w:spacing w:val="-10"/>
        </w:rPr>
        <w:t xml:space="preserve"> </w:t>
      </w:r>
      <w:r>
        <w:rPr>
          <w:color w:val="1F1F1F"/>
        </w:rPr>
        <w:t>safe and well, in its care.</w:t>
      </w:r>
    </w:p>
    <w:p w14:paraId="3E2370D5" w14:textId="77777777" w:rsidR="00875939" w:rsidRDefault="00566B86">
      <w:pPr>
        <w:pStyle w:val="BodyText"/>
        <w:spacing w:before="120"/>
        <w:ind w:right="115"/>
        <w:jc w:val="both"/>
      </w:pPr>
      <w:r>
        <w:rPr>
          <w:color w:val="1F1F1F"/>
        </w:rPr>
        <w:t>An</w:t>
      </w:r>
      <w:r>
        <w:rPr>
          <w:color w:val="1F1F1F"/>
          <w:spacing w:val="-14"/>
        </w:rPr>
        <w:t xml:space="preserve"> </w:t>
      </w:r>
      <w:r>
        <w:rPr>
          <w:color w:val="1F1F1F"/>
        </w:rPr>
        <w:t>Independent</w:t>
      </w:r>
      <w:r>
        <w:rPr>
          <w:color w:val="1F1F1F"/>
          <w:spacing w:val="-15"/>
        </w:rPr>
        <w:t xml:space="preserve"> </w:t>
      </w:r>
      <w:r>
        <w:rPr>
          <w:color w:val="1F1F1F"/>
        </w:rPr>
        <w:t>Assessment</w:t>
      </w:r>
      <w:r>
        <w:rPr>
          <w:color w:val="1F1F1F"/>
          <w:spacing w:val="-12"/>
        </w:rPr>
        <w:t xml:space="preserve"> </w:t>
      </w:r>
      <w:r>
        <w:rPr>
          <w:color w:val="1F1F1F"/>
        </w:rPr>
        <w:t>will</w:t>
      </w:r>
      <w:r>
        <w:rPr>
          <w:color w:val="1F1F1F"/>
          <w:spacing w:val="-14"/>
        </w:rPr>
        <w:t xml:space="preserve"> </w:t>
      </w:r>
      <w:r>
        <w:rPr>
          <w:color w:val="1F1F1F"/>
        </w:rPr>
        <w:t>consider</w:t>
      </w:r>
      <w:r>
        <w:rPr>
          <w:color w:val="1F1F1F"/>
          <w:spacing w:val="-13"/>
        </w:rPr>
        <w:t xml:space="preserve"> </w:t>
      </w:r>
      <w:r>
        <w:rPr>
          <w:color w:val="1F1F1F"/>
        </w:rPr>
        <w:t>matters</w:t>
      </w:r>
      <w:r>
        <w:rPr>
          <w:color w:val="1F1F1F"/>
          <w:spacing w:val="-16"/>
        </w:rPr>
        <w:t xml:space="preserve"> </w:t>
      </w:r>
      <w:r>
        <w:rPr>
          <w:color w:val="1F1F1F"/>
        </w:rPr>
        <w:t>of</w:t>
      </w:r>
      <w:r>
        <w:rPr>
          <w:color w:val="1F1F1F"/>
          <w:spacing w:val="-13"/>
        </w:rPr>
        <w:t xml:space="preserve"> </w:t>
      </w:r>
      <w:r>
        <w:rPr>
          <w:color w:val="1F1F1F"/>
        </w:rPr>
        <w:t>concern</w:t>
      </w:r>
      <w:r>
        <w:rPr>
          <w:color w:val="1F1F1F"/>
          <w:spacing w:val="-13"/>
        </w:rPr>
        <w:t xml:space="preserve"> </w:t>
      </w:r>
      <w:r>
        <w:rPr>
          <w:color w:val="1F1F1F"/>
        </w:rPr>
        <w:t>raised</w:t>
      </w:r>
      <w:r>
        <w:rPr>
          <w:color w:val="1F1F1F"/>
          <w:spacing w:val="-13"/>
        </w:rPr>
        <w:t xml:space="preserve"> </w:t>
      </w:r>
      <w:r>
        <w:rPr>
          <w:color w:val="1F1F1F"/>
        </w:rPr>
        <w:t>by</w:t>
      </w:r>
      <w:r>
        <w:rPr>
          <w:color w:val="1F1F1F"/>
          <w:spacing w:val="-12"/>
        </w:rPr>
        <w:t xml:space="preserve"> </w:t>
      </w:r>
      <w:r>
        <w:rPr>
          <w:color w:val="1F1F1F"/>
        </w:rPr>
        <w:t>the</w:t>
      </w:r>
      <w:r>
        <w:rPr>
          <w:color w:val="1F1F1F"/>
          <w:spacing w:val="-17"/>
        </w:rPr>
        <w:t xml:space="preserve"> </w:t>
      </w:r>
      <w:r>
        <w:rPr>
          <w:color w:val="1F1F1F"/>
        </w:rPr>
        <w:t>Commissioners of the Tasmanian Commission of Inquiry into the Tasmanian Government’s Response to Child Sexual Abuse in Institutional Settings (Commission of Inquiry) in respect of actions by the relevant Heads of Agency.</w:t>
      </w:r>
    </w:p>
    <w:p w14:paraId="3E2370D6" w14:textId="77777777" w:rsidR="00875939" w:rsidRDefault="00875939">
      <w:pPr>
        <w:pStyle w:val="BodyText"/>
        <w:spacing w:before="242"/>
        <w:ind w:left="0"/>
      </w:pPr>
    </w:p>
    <w:p w14:paraId="3E2370D7" w14:textId="77777777" w:rsidR="00875939" w:rsidRDefault="00566B86">
      <w:pPr>
        <w:pStyle w:val="BodyText"/>
        <w:jc w:val="both"/>
      </w:pPr>
      <w:r>
        <w:rPr>
          <w:color w:val="1F1F1F"/>
          <w:u w:val="single" w:color="1F1F1F"/>
        </w:rPr>
        <w:t>Terms</w:t>
      </w:r>
      <w:r>
        <w:rPr>
          <w:color w:val="1F1F1F"/>
          <w:spacing w:val="-3"/>
          <w:u w:val="single" w:color="1F1F1F"/>
        </w:rPr>
        <w:t xml:space="preserve"> </w:t>
      </w:r>
      <w:r>
        <w:rPr>
          <w:color w:val="1F1F1F"/>
          <w:u w:val="single" w:color="1F1F1F"/>
        </w:rPr>
        <w:t>of</w:t>
      </w:r>
      <w:r>
        <w:rPr>
          <w:color w:val="1F1F1F"/>
          <w:spacing w:val="-2"/>
          <w:u w:val="single" w:color="1F1F1F"/>
        </w:rPr>
        <w:t xml:space="preserve"> Reference</w:t>
      </w:r>
    </w:p>
    <w:p w14:paraId="3E2370D8" w14:textId="77777777" w:rsidR="00875939" w:rsidRDefault="00566B86">
      <w:pPr>
        <w:pStyle w:val="BodyText"/>
        <w:spacing w:before="118"/>
        <w:jc w:val="both"/>
      </w:pPr>
      <w:r>
        <w:rPr>
          <w:color w:val="1F1F1F"/>
        </w:rPr>
        <w:t>The</w:t>
      </w:r>
      <w:r>
        <w:rPr>
          <w:color w:val="1F1F1F"/>
          <w:spacing w:val="-1"/>
        </w:rPr>
        <w:t xml:space="preserve"> </w:t>
      </w:r>
      <w:r>
        <w:rPr>
          <w:color w:val="1F1F1F"/>
        </w:rPr>
        <w:t>independent</w:t>
      </w:r>
      <w:r>
        <w:rPr>
          <w:color w:val="1F1F1F"/>
          <w:spacing w:val="-1"/>
        </w:rPr>
        <w:t xml:space="preserve"> </w:t>
      </w:r>
      <w:r>
        <w:rPr>
          <w:color w:val="1F1F1F"/>
        </w:rPr>
        <w:t>assessment is</w:t>
      </w:r>
      <w:r>
        <w:rPr>
          <w:color w:val="1F1F1F"/>
          <w:spacing w:val="-1"/>
        </w:rPr>
        <w:t xml:space="preserve"> </w:t>
      </w:r>
      <w:r>
        <w:rPr>
          <w:color w:val="1F1F1F"/>
          <w:spacing w:val="-5"/>
        </w:rPr>
        <w:t>to:</w:t>
      </w:r>
    </w:p>
    <w:p w14:paraId="3E2370D9" w14:textId="77777777" w:rsidR="00875939" w:rsidRDefault="00566B86">
      <w:pPr>
        <w:pStyle w:val="ListParagraph"/>
        <w:numPr>
          <w:ilvl w:val="0"/>
          <w:numId w:val="2"/>
        </w:numPr>
        <w:tabs>
          <w:tab w:val="left" w:pos="841"/>
        </w:tabs>
        <w:ind w:left="841" w:right="114"/>
        <w:jc w:val="both"/>
        <w:rPr>
          <w:sz w:val="24"/>
        </w:rPr>
      </w:pPr>
      <w:r>
        <w:rPr>
          <w:color w:val="1F1F1F"/>
          <w:sz w:val="24"/>
        </w:rPr>
        <w:t>Consider matters of concern raised by the Commissioners of the Tasmanian Commission</w:t>
      </w:r>
      <w:r>
        <w:rPr>
          <w:color w:val="1F1F1F"/>
          <w:spacing w:val="-15"/>
          <w:sz w:val="24"/>
        </w:rPr>
        <w:t xml:space="preserve"> </w:t>
      </w:r>
      <w:r>
        <w:rPr>
          <w:color w:val="1F1F1F"/>
          <w:sz w:val="24"/>
        </w:rPr>
        <w:t>of</w:t>
      </w:r>
      <w:r>
        <w:rPr>
          <w:color w:val="1F1F1F"/>
          <w:spacing w:val="-16"/>
          <w:sz w:val="24"/>
        </w:rPr>
        <w:t xml:space="preserve"> </w:t>
      </w:r>
      <w:r>
        <w:rPr>
          <w:color w:val="1F1F1F"/>
          <w:sz w:val="24"/>
        </w:rPr>
        <w:t>Inquiry</w:t>
      </w:r>
      <w:r>
        <w:rPr>
          <w:color w:val="1F1F1F"/>
          <w:spacing w:val="-15"/>
          <w:sz w:val="24"/>
        </w:rPr>
        <w:t xml:space="preserve"> </w:t>
      </w:r>
      <w:r>
        <w:rPr>
          <w:color w:val="1F1F1F"/>
          <w:sz w:val="24"/>
        </w:rPr>
        <w:t>into</w:t>
      </w:r>
      <w:r>
        <w:rPr>
          <w:color w:val="1F1F1F"/>
          <w:spacing w:val="-15"/>
          <w:sz w:val="24"/>
        </w:rPr>
        <w:t xml:space="preserve"> </w:t>
      </w:r>
      <w:r>
        <w:rPr>
          <w:color w:val="1F1F1F"/>
          <w:sz w:val="24"/>
        </w:rPr>
        <w:t>the</w:t>
      </w:r>
      <w:r>
        <w:rPr>
          <w:color w:val="1F1F1F"/>
          <w:spacing w:val="-15"/>
          <w:sz w:val="24"/>
        </w:rPr>
        <w:t xml:space="preserve"> </w:t>
      </w:r>
      <w:r>
        <w:rPr>
          <w:color w:val="1F1F1F"/>
          <w:sz w:val="24"/>
        </w:rPr>
        <w:t>Tasmanian</w:t>
      </w:r>
      <w:r>
        <w:rPr>
          <w:color w:val="1F1F1F"/>
          <w:spacing w:val="-13"/>
          <w:sz w:val="24"/>
        </w:rPr>
        <w:t xml:space="preserve"> </w:t>
      </w:r>
      <w:r>
        <w:rPr>
          <w:color w:val="1F1F1F"/>
          <w:sz w:val="24"/>
        </w:rPr>
        <w:t>Government’s</w:t>
      </w:r>
      <w:r>
        <w:rPr>
          <w:color w:val="1F1F1F"/>
          <w:spacing w:val="-16"/>
          <w:sz w:val="24"/>
        </w:rPr>
        <w:t xml:space="preserve"> </w:t>
      </w:r>
      <w:r>
        <w:rPr>
          <w:color w:val="1F1F1F"/>
          <w:sz w:val="24"/>
        </w:rPr>
        <w:t>Response</w:t>
      </w:r>
      <w:r>
        <w:rPr>
          <w:color w:val="1F1F1F"/>
          <w:spacing w:val="-15"/>
          <w:sz w:val="24"/>
        </w:rPr>
        <w:t xml:space="preserve"> </w:t>
      </w:r>
      <w:r>
        <w:rPr>
          <w:color w:val="1F1F1F"/>
          <w:sz w:val="24"/>
        </w:rPr>
        <w:t>to</w:t>
      </w:r>
      <w:r>
        <w:rPr>
          <w:color w:val="1F1F1F"/>
          <w:spacing w:val="-16"/>
          <w:sz w:val="24"/>
        </w:rPr>
        <w:t xml:space="preserve"> </w:t>
      </w:r>
      <w:r>
        <w:rPr>
          <w:color w:val="1F1F1F"/>
          <w:sz w:val="24"/>
        </w:rPr>
        <w:t>Child</w:t>
      </w:r>
      <w:r>
        <w:rPr>
          <w:color w:val="1F1F1F"/>
          <w:spacing w:val="-13"/>
          <w:sz w:val="24"/>
        </w:rPr>
        <w:t xml:space="preserve"> </w:t>
      </w:r>
      <w:r>
        <w:rPr>
          <w:color w:val="1F1F1F"/>
          <w:sz w:val="24"/>
        </w:rPr>
        <w:t>Sexual Abuse</w:t>
      </w:r>
      <w:r>
        <w:rPr>
          <w:color w:val="1F1F1F"/>
          <w:spacing w:val="-1"/>
          <w:sz w:val="24"/>
        </w:rPr>
        <w:t xml:space="preserve"> </w:t>
      </w:r>
      <w:r>
        <w:rPr>
          <w:color w:val="1F1F1F"/>
          <w:sz w:val="24"/>
        </w:rPr>
        <w:t>in Institutional Settings (Commission</w:t>
      </w:r>
      <w:r>
        <w:rPr>
          <w:color w:val="1F1F1F"/>
          <w:spacing w:val="-1"/>
          <w:sz w:val="24"/>
        </w:rPr>
        <w:t xml:space="preserve"> </w:t>
      </w:r>
      <w:r>
        <w:rPr>
          <w:color w:val="1F1F1F"/>
          <w:sz w:val="24"/>
        </w:rPr>
        <w:t>of</w:t>
      </w:r>
      <w:r>
        <w:rPr>
          <w:color w:val="1F1F1F"/>
          <w:spacing w:val="-1"/>
          <w:sz w:val="24"/>
        </w:rPr>
        <w:t xml:space="preserve"> </w:t>
      </w:r>
      <w:r>
        <w:rPr>
          <w:color w:val="1F1F1F"/>
          <w:sz w:val="24"/>
        </w:rPr>
        <w:t>Inquiry)</w:t>
      </w:r>
      <w:r>
        <w:rPr>
          <w:color w:val="1F1F1F"/>
          <w:spacing w:val="-2"/>
          <w:sz w:val="24"/>
        </w:rPr>
        <w:t xml:space="preserve"> </w:t>
      </w:r>
      <w:r>
        <w:rPr>
          <w:color w:val="1F1F1F"/>
          <w:sz w:val="24"/>
        </w:rPr>
        <w:t>in respect</w:t>
      </w:r>
      <w:r>
        <w:rPr>
          <w:color w:val="1F1F1F"/>
          <w:spacing w:val="-1"/>
          <w:sz w:val="24"/>
        </w:rPr>
        <w:t xml:space="preserve"> </w:t>
      </w:r>
      <w:r>
        <w:rPr>
          <w:color w:val="1F1F1F"/>
          <w:sz w:val="24"/>
        </w:rPr>
        <w:t>of</w:t>
      </w:r>
      <w:r>
        <w:rPr>
          <w:color w:val="1F1F1F"/>
          <w:spacing w:val="-1"/>
          <w:sz w:val="24"/>
        </w:rPr>
        <w:t xml:space="preserve"> </w:t>
      </w:r>
      <w:r>
        <w:rPr>
          <w:color w:val="1F1F1F"/>
          <w:sz w:val="24"/>
        </w:rPr>
        <w:t>actions by the past or present occupants of the following offices:</w:t>
      </w:r>
    </w:p>
    <w:p w14:paraId="3E2370DA" w14:textId="77777777" w:rsidR="00875939" w:rsidRDefault="00566B86">
      <w:pPr>
        <w:pStyle w:val="ListParagraph"/>
        <w:numPr>
          <w:ilvl w:val="1"/>
          <w:numId w:val="2"/>
        </w:numPr>
        <w:tabs>
          <w:tab w:val="left" w:pos="1560"/>
        </w:tabs>
        <w:ind w:left="1560" w:hanging="359"/>
        <w:rPr>
          <w:sz w:val="24"/>
        </w:rPr>
      </w:pPr>
      <w:r>
        <w:rPr>
          <w:color w:val="1F1F1F"/>
          <w:sz w:val="24"/>
        </w:rPr>
        <w:t>The</w:t>
      </w:r>
      <w:r>
        <w:rPr>
          <w:color w:val="1F1F1F"/>
          <w:spacing w:val="-1"/>
          <w:sz w:val="24"/>
        </w:rPr>
        <w:t xml:space="preserve"> </w:t>
      </w:r>
      <w:r>
        <w:rPr>
          <w:color w:val="1F1F1F"/>
          <w:sz w:val="24"/>
        </w:rPr>
        <w:t>Secretary of the</w:t>
      </w:r>
      <w:r>
        <w:rPr>
          <w:color w:val="1F1F1F"/>
          <w:spacing w:val="-1"/>
          <w:sz w:val="24"/>
        </w:rPr>
        <w:t xml:space="preserve"> </w:t>
      </w:r>
      <w:r>
        <w:rPr>
          <w:color w:val="1F1F1F"/>
          <w:sz w:val="24"/>
        </w:rPr>
        <w:t>Department</w:t>
      </w:r>
      <w:r>
        <w:rPr>
          <w:color w:val="1F1F1F"/>
          <w:spacing w:val="-1"/>
          <w:sz w:val="24"/>
        </w:rPr>
        <w:t xml:space="preserve"> </w:t>
      </w:r>
      <w:r>
        <w:rPr>
          <w:color w:val="1F1F1F"/>
          <w:sz w:val="24"/>
        </w:rPr>
        <w:t>of</w:t>
      </w:r>
      <w:r>
        <w:rPr>
          <w:color w:val="1F1F1F"/>
          <w:spacing w:val="-2"/>
          <w:sz w:val="24"/>
        </w:rPr>
        <w:t xml:space="preserve"> </w:t>
      </w:r>
      <w:r>
        <w:rPr>
          <w:color w:val="1F1F1F"/>
          <w:sz w:val="24"/>
        </w:rPr>
        <w:t>Premier</w:t>
      </w:r>
      <w:r>
        <w:rPr>
          <w:color w:val="1F1F1F"/>
          <w:spacing w:val="-1"/>
          <w:sz w:val="24"/>
        </w:rPr>
        <w:t xml:space="preserve"> </w:t>
      </w:r>
      <w:r>
        <w:rPr>
          <w:color w:val="1F1F1F"/>
          <w:sz w:val="24"/>
        </w:rPr>
        <w:t>and</w:t>
      </w:r>
      <w:r>
        <w:rPr>
          <w:color w:val="1F1F1F"/>
          <w:spacing w:val="1"/>
          <w:sz w:val="24"/>
        </w:rPr>
        <w:t xml:space="preserve"> </w:t>
      </w:r>
      <w:r>
        <w:rPr>
          <w:color w:val="1F1F1F"/>
          <w:spacing w:val="-2"/>
          <w:sz w:val="24"/>
        </w:rPr>
        <w:t>Cabinet</w:t>
      </w:r>
    </w:p>
    <w:p w14:paraId="3E2370DB" w14:textId="77777777" w:rsidR="00875939" w:rsidRDefault="00566B86">
      <w:pPr>
        <w:pStyle w:val="ListParagraph"/>
        <w:numPr>
          <w:ilvl w:val="1"/>
          <w:numId w:val="2"/>
        </w:numPr>
        <w:tabs>
          <w:tab w:val="left" w:pos="1560"/>
        </w:tabs>
        <w:spacing w:before="118"/>
        <w:ind w:left="1560" w:hanging="359"/>
        <w:rPr>
          <w:sz w:val="24"/>
        </w:rPr>
      </w:pPr>
      <w:r>
        <w:rPr>
          <w:color w:val="1F1F1F"/>
          <w:sz w:val="24"/>
        </w:rPr>
        <w:t>The</w:t>
      </w:r>
      <w:r>
        <w:rPr>
          <w:color w:val="1F1F1F"/>
          <w:spacing w:val="-4"/>
          <w:sz w:val="24"/>
        </w:rPr>
        <w:t xml:space="preserve"> </w:t>
      </w:r>
      <w:r>
        <w:rPr>
          <w:color w:val="1F1F1F"/>
          <w:sz w:val="24"/>
        </w:rPr>
        <w:t>Secretary of</w:t>
      </w:r>
      <w:r>
        <w:rPr>
          <w:color w:val="1F1F1F"/>
          <w:spacing w:val="-2"/>
          <w:sz w:val="24"/>
        </w:rPr>
        <w:t xml:space="preserve"> </w:t>
      </w:r>
      <w:r>
        <w:rPr>
          <w:color w:val="1F1F1F"/>
          <w:sz w:val="24"/>
        </w:rPr>
        <w:t>the</w:t>
      </w:r>
      <w:r>
        <w:rPr>
          <w:color w:val="1F1F1F"/>
          <w:spacing w:val="-1"/>
          <w:sz w:val="24"/>
        </w:rPr>
        <w:t xml:space="preserve"> </w:t>
      </w:r>
      <w:r>
        <w:rPr>
          <w:color w:val="1F1F1F"/>
          <w:sz w:val="24"/>
        </w:rPr>
        <w:t>Department</w:t>
      </w:r>
      <w:r>
        <w:rPr>
          <w:color w:val="1F1F1F"/>
          <w:spacing w:val="-1"/>
          <w:sz w:val="24"/>
        </w:rPr>
        <w:t xml:space="preserve"> </w:t>
      </w:r>
      <w:r>
        <w:rPr>
          <w:color w:val="1F1F1F"/>
          <w:sz w:val="24"/>
        </w:rPr>
        <w:t>of</w:t>
      </w:r>
      <w:r>
        <w:rPr>
          <w:color w:val="1F1F1F"/>
          <w:spacing w:val="-2"/>
          <w:sz w:val="24"/>
        </w:rPr>
        <w:t xml:space="preserve"> Health</w:t>
      </w:r>
    </w:p>
    <w:p w14:paraId="3E2370DC" w14:textId="77777777" w:rsidR="00875939" w:rsidRDefault="00566B86">
      <w:pPr>
        <w:pStyle w:val="ListParagraph"/>
        <w:numPr>
          <w:ilvl w:val="1"/>
          <w:numId w:val="2"/>
        </w:numPr>
        <w:tabs>
          <w:tab w:val="left" w:pos="1562"/>
        </w:tabs>
        <w:spacing w:before="122"/>
        <w:ind w:right="119"/>
        <w:jc w:val="left"/>
        <w:rPr>
          <w:sz w:val="24"/>
        </w:rPr>
      </w:pPr>
      <w:r>
        <w:rPr>
          <w:color w:val="1F1F1F"/>
          <w:sz w:val="24"/>
        </w:rPr>
        <w:t>The</w:t>
      </w:r>
      <w:r>
        <w:rPr>
          <w:color w:val="1F1F1F"/>
          <w:spacing w:val="40"/>
          <w:sz w:val="24"/>
        </w:rPr>
        <w:t xml:space="preserve"> </w:t>
      </w:r>
      <w:r>
        <w:rPr>
          <w:color w:val="1F1F1F"/>
          <w:sz w:val="24"/>
        </w:rPr>
        <w:t>Secretary</w:t>
      </w:r>
      <w:r>
        <w:rPr>
          <w:color w:val="1F1F1F"/>
          <w:spacing w:val="40"/>
          <w:sz w:val="24"/>
        </w:rPr>
        <w:t xml:space="preserve"> </w:t>
      </w:r>
      <w:r>
        <w:rPr>
          <w:color w:val="1F1F1F"/>
          <w:sz w:val="24"/>
        </w:rPr>
        <w:t>of</w:t>
      </w:r>
      <w:r>
        <w:rPr>
          <w:color w:val="1F1F1F"/>
          <w:spacing w:val="40"/>
          <w:sz w:val="24"/>
        </w:rPr>
        <w:t xml:space="preserve"> </w:t>
      </w:r>
      <w:r>
        <w:rPr>
          <w:color w:val="1F1F1F"/>
          <w:sz w:val="24"/>
        </w:rPr>
        <w:t>the</w:t>
      </w:r>
      <w:r>
        <w:rPr>
          <w:color w:val="1F1F1F"/>
          <w:spacing w:val="40"/>
          <w:sz w:val="24"/>
        </w:rPr>
        <w:t xml:space="preserve"> </w:t>
      </w:r>
      <w:r>
        <w:rPr>
          <w:color w:val="1F1F1F"/>
          <w:sz w:val="24"/>
        </w:rPr>
        <w:t>Department</w:t>
      </w:r>
      <w:r>
        <w:rPr>
          <w:color w:val="1F1F1F"/>
          <w:spacing w:val="40"/>
          <w:sz w:val="24"/>
        </w:rPr>
        <w:t xml:space="preserve"> </w:t>
      </w:r>
      <w:r>
        <w:rPr>
          <w:color w:val="1F1F1F"/>
          <w:sz w:val="24"/>
        </w:rPr>
        <w:t>for</w:t>
      </w:r>
      <w:r>
        <w:rPr>
          <w:color w:val="1F1F1F"/>
          <w:spacing w:val="40"/>
          <w:sz w:val="24"/>
        </w:rPr>
        <w:t xml:space="preserve"> </w:t>
      </w:r>
      <w:r>
        <w:rPr>
          <w:color w:val="1F1F1F"/>
          <w:sz w:val="24"/>
        </w:rPr>
        <w:t>Children,</w:t>
      </w:r>
      <w:r>
        <w:rPr>
          <w:color w:val="1F1F1F"/>
          <w:spacing w:val="40"/>
          <w:sz w:val="24"/>
        </w:rPr>
        <w:t xml:space="preserve"> </w:t>
      </w:r>
      <w:r>
        <w:rPr>
          <w:color w:val="1F1F1F"/>
          <w:sz w:val="24"/>
        </w:rPr>
        <w:t>Education</w:t>
      </w:r>
      <w:r>
        <w:rPr>
          <w:color w:val="1F1F1F"/>
          <w:spacing w:val="40"/>
          <w:sz w:val="24"/>
        </w:rPr>
        <w:t xml:space="preserve"> </w:t>
      </w:r>
      <w:r>
        <w:rPr>
          <w:color w:val="1F1F1F"/>
          <w:sz w:val="24"/>
        </w:rPr>
        <w:t>and</w:t>
      </w:r>
      <w:r>
        <w:rPr>
          <w:color w:val="1F1F1F"/>
          <w:spacing w:val="40"/>
          <w:sz w:val="24"/>
        </w:rPr>
        <w:t xml:space="preserve"> </w:t>
      </w:r>
      <w:r>
        <w:rPr>
          <w:color w:val="1F1F1F"/>
          <w:sz w:val="24"/>
        </w:rPr>
        <w:t xml:space="preserve">Young </w:t>
      </w:r>
      <w:r>
        <w:rPr>
          <w:color w:val="1F1F1F"/>
          <w:spacing w:val="-2"/>
          <w:sz w:val="24"/>
        </w:rPr>
        <w:t>People</w:t>
      </w:r>
    </w:p>
    <w:p w14:paraId="3E2370DD" w14:textId="77777777" w:rsidR="00875939" w:rsidRDefault="00566B86">
      <w:pPr>
        <w:pStyle w:val="ListParagraph"/>
        <w:numPr>
          <w:ilvl w:val="1"/>
          <w:numId w:val="2"/>
        </w:numPr>
        <w:tabs>
          <w:tab w:val="left" w:pos="1562"/>
        </w:tabs>
        <w:spacing w:before="119"/>
        <w:ind w:right="120"/>
        <w:jc w:val="left"/>
        <w:rPr>
          <w:sz w:val="24"/>
        </w:rPr>
      </w:pPr>
      <w:r>
        <w:rPr>
          <w:color w:val="1F1F1F"/>
          <w:sz w:val="24"/>
        </w:rPr>
        <w:t>The</w:t>
      </w:r>
      <w:r>
        <w:rPr>
          <w:color w:val="1F1F1F"/>
          <w:spacing w:val="80"/>
          <w:sz w:val="24"/>
        </w:rPr>
        <w:t xml:space="preserve"> </w:t>
      </w:r>
      <w:r>
        <w:rPr>
          <w:color w:val="1F1F1F"/>
          <w:sz w:val="24"/>
        </w:rPr>
        <w:t>Secretary</w:t>
      </w:r>
      <w:r>
        <w:rPr>
          <w:color w:val="1F1F1F"/>
          <w:spacing w:val="80"/>
          <w:sz w:val="24"/>
        </w:rPr>
        <w:t xml:space="preserve"> </w:t>
      </w:r>
      <w:r>
        <w:rPr>
          <w:color w:val="1F1F1F"/>
          <w:sz w:val="24"/>
        </w:rPr>
        <w:t>for</w:t>
      </w:r>
      <w:r>
        <w:rPr>
          <w:color w:val="1F1F1F"/>
          <w:spacing w:val="80"/>
          <w:sz w:val="24"/>
        </w:rPr>
        <w:t xml:space="preserve"> </w:t>
      </w:r>
      <w:r>
        <w:rPr>
          <w:color w:val="1F1F1F"/>
          <w:sz w:val="24"/>
        </w:rPr>
        <w:t>the</w:t>
      </w:r>
      <w:r>
        <w:rPr>
          <w:color w:val="1F1F1F"/>
          <w:spacing w:val="80"/>
          <w:sz w:val="24"/>
        </w:rPr>
        <w:t xml:space="preserve"> </w:t>
      </w:r>
      <w:r>
        <w:rPr>
          <w:color w:val="1F1F1F"/>
          <w:sz w:val="24"/>
        </w:rPr>
        <w:t>Department</w:t>
      </w:r>
      <w:r>
        <w:rPr>
          <w:color w:val="1F1F1F"/>
          <w:spacing w:val="80"/>
          <w:sz w:val="24"/>
        </w:rPr>
        <w:t xml:space="preserve"> </w:t>
      </w:r>
      <w:r>
        <w:rPr>
          <w:color w:val="1F1F1F"/>
          <w:sz w:val="24"/>
        </w:rPr>
        <w:t>of</w:t>
      </w:r>
      <w:r>
        <w:rPr>
          <w:color w:val="1F1F1F"/>
          <w:spacing w:val="80"/>
          <w:sz w:val="24"/>
        </w:rPr>
        <w:t xml:space="preserve"> </w:t>
      </w:r>
      <w:r>
        <w:rPr>
          <w:color w:val="1F1F1F"/>
          <w:sz w:val="24"/>
        </w:rPr>
        <w:t>Police,</w:t>
      </w:r>
      <w:r>
        <w:rPr>
          <w:color w:val="1F1F1F"/>
          <w:spacing w:val="80"/>
          <w:sz w:val="24"/>
        </w:rPr>
        <w:t xml:space="preserve"> </w:t>
      </w:r>
      <w:r>
        <w:rPr>
          <w:color w:val="1F1F1F"/>
          <w:sz w:val="24"/>
        </w:rPr>
        <w:t>Fire</w:t>
      </w:r>
      <w:r>
        <w:rPr>
          <w:color w:val="1F1F1F"/>
          <w:spacing w:val="80"/>
          <w:sz w:val="24"/>
        </w:rPr>
        <w:t xml:space="preserve"> </w:t>
      </w:r>
      <w:r>
        <w:rPr>
          <w:color w:val="1F1F1F"/>
          <w:sz w:val="24"/>
        </w:rPr>
        <w:t>and</w:t>
      </w:r>
      <w:r>
        <w:rPr>
          <w:color w:val="1F1F1F"/>
          <w:spacing w:val="80"/>
          <w:sz w:val="24"/>
        </w:rPr>
        <w:t xml:space="preserve"> </w:t>
      </w:r>
      <w:r>
        <w:rPr>
          <w:color w:val="1F1F1F"/>
          <w:sz w:val="24"/>
        </w:rPr>
        <w:t>Emergency Management and Commissioner of Police (*)</w:t>
      </w:r>
    </w:p>
    <w:p w14:paraId="3E2370DE" w14:textId="77777777" w:rsidR="00875939" w:rsidRDefault="00566B86">
      <w:pPr>
        <w:pStyle w:val="ListParagraph"/>
        <w:numPr>
          <w:ilvl w:val="1"/>
          <w:numId w:val="2"/>
        </w:numPr>
        <w:tabs>
          <w:tab w:val="left" w:pos="1561"/>
        </w:tabs>
        <w:spacing w:before="120"/>
        <w:ind w:left="1561"/>
        <w:jc w:val="left"/>
        <w:rPr>
          <w:sz w:val="24"/>
        </w:rPr>
      </w:pPr>
      <w:r>
        <w:rPr>
          <w:color w:val="1F1F1F"/>
          <w:sz w:val="24"/>
        </w:rPr>
        <w:t>The</w:t>
      </w:r>
      <w:r>
        <w:rPr>
          <w:color w:val="1F1F1F"/>
          <w:spacing w:val="-2"/>
          <w:sz w:val="24"/>
        </w:rPr>
        <w:t xml:space="preserve"> </w:t>
      </w:r>
      <w:r>
        <w:rPr>
          <w:color w:val="1F1F1F"/>
          <w:sz w:val="24"/>
        </w:rPr>
        <w:t>Secretary of</w:t>
      </w:r>
      <w:r>
        <w:rPr>
          <w:color w:val="1F1F1F"/>
          <w:spacing w:val="-2"/>
          <w:sz w:val="24"/>
        </w:rPr>
        <w:t xml:space="preserve"> </w:t>
      </w:r>
      <w:r>
        <w:rPr>
          <w:color w:val="1F1F1F"/>
          <w:sz w:val="24"/>
        </w:rPr>
        <w:t>the</w:t>
      </w:r>
      <w:r>
        <w:rPr>
          <w:color w:val="1F1F1F"/>
          <w:spacing w:val="-1"/>
          <w:sz w:val="24"/>
        </w:rPr>
        <w:t xml:space="preserve"> </w:t>
      </w:r>
      <w:r>
        <w:rPr>
          <w:color w:val="1F1F1F"/>
          <w:sz w:val="24"/>
        </w:rPr>
        <w:t>Department</w:t>
      </w:r>
      <w:r>
        <w:rPr>
          <w:color w:val="1F1F1F"/>
          <w:spacing w:val="-1"/>
          <w:sz w:val="24"/>
        </w:rPr>
        <w:t xml:space="preserve"> </w:t>
      </w:r>
      <w:r>
        <w:rPr>
          <w:color w:val="1F1F1F"/>
          <w:sz w:val="24"/>
        </w:rPr>
        <w:t>of</w:t>
      </w:r>
      <w:r>
        <w:rPr>
          <w:color w:val="1F1F1F"/>
          <w:spacing w:val="-2"/>
          <w:sz w:val="24"/>
        </w:rPr>
        <w:t xml:space="preserve"> Justice.</w:t>
      </w:r>
    </w:p>
    <w:p w14:paraId="3E2370DF" w14:textId="77777777" w:rsidR="00875939" w:rsidRDefault="00566B86">
      <w:pPr>
        <w:pStyle w:val="ListParagraph"/>
        <w:numPr>
          <w:ilvl w:val="1"/>
          <w:numId w:val="2"/>
        </w:numPr>
        <w:tabs>
          <w:tab w:val="left" w:pos="1562"/>
        </w:tabs>
        <w:ind w:right="118"/>
        <w:rPr>
          <w:sz w:val="24"/>
        </w:rPr>
      </w:pPr>
      <w:r>
        <w:rPr>
          <w:color w:val="1F1F1F"/>
          <w:sz w:val="24"/>
        </w:rPr>
        <w:t>the Secretaries of those agencies which now no longer exist by virtue of machinery of government changes, but that had responsibility for the care and protection of children and were the precursor to those departments listed above.</w:t>
      </w:r>
    </w:p>
    <w:p w14:paraId="3E2370E0" w14:textId="77777777" w:rsidR="00875939" w:rsidRDefault="00875939">
      <w:pPr>
        <w:pStyle w:val="BodyText"/>
        <w:spacing w:before="119"/>
        <w:ind w:left="0"/>
      </w:pPr>
    </w:p>
    <w:p w14:paraId="3E2370E1" w14:textId="77777777" w:rsidR="00875939" w:rsidRDefault="00566B86">
      <w:pPr>
        <w:pStyle w:val="ListParagraph"/>
        <w:numPr>
          <w:ilvl w:val="0"/>
          <w:numId w:val="2"/>
        </w:numPr>
        <w:tabs>
          <w:tab w:val="left" w:pos="841"/>
        </w:tabs>
        <w:spacing w:before="0"/>
        <w:ind w:left="841" w:right="115"/>
        <w:jc w:val="both"/>
        <w:rPr>
          <w:sz w:val="24"/>
        </w:rPr>
      </w:pPr>
      <w:r>
        <w:rPr>
          <w:color w:val="1F1F1F"/>
          <w:sz w:val="24"/>
        </w:rPr>
        <w:t>Consider whether such c</w:t>
      </w:r>
      <w:r>
        <w:rPr>
          <w:color w:val="1F1F1F"/>
          <w:sz w:val="24"/>
        </w:rPr>
        <w:t xml:space="preserve">onduct may potentially amount to a breach of the Tasmanian State Service Code of Conduct or Code of Conduct under the </w:t>
      </w:r>
      <w:r>
        <w:rPr>
          <w:i/>
          <w:color w:val="1F1F1F"/>
          <w:sz w:val="24"/>
        </w:rPr>
        <w:t>Police Services Act 2003</w:t>
      </w:r>
      <w:r>
        <w:rPr>
          <w:color w:val="1F1F1F"/>
          <w:sz w:val="24"/>
        </w:rPr>
        <w:t>.</w:t>
      </w:r>
    </w:p>
    <w:p w14:paraId="3E2370E2" w14:textId="77777777" w:rsidR="00875939" w:rsidRDefault="00875939">
      <w:pPr>
        <w:pStyle w:val="BodyText"/>
        <w:ind w:left="0"/>
      </w:pPr>
    </w:p>
    <w:p w14:paraId="3E2370E3" w14:textId="77777777" w:rsidR="00875939" w:rsidRDefault="00875939">
      <w:pPr>
        <w:pStyle w:val="BodyText"/>
        <w:spacing w:before="1"/>
        <w:ind w:left="0"/>
      </w:pPr>
    </w:p>
    <w:p w14:paraId="3E2370E4" w14:textId="77777777" w:rsidR="00875939" w:rsidRDefault="00566B86">
      <w:pPr>
        <w:pStyle w:val="BodyText"/>
        <w:spacing w:before="1"/>
        <w:ind w:right="116"/>
        <w:jc w:val="both"/>
      </w:pPr>
      <w:r>
        <w:rPr>
          <w:color w:val="1F1F1F"/>
          <w:spacing w:val="-2"/>
        </w:rPr>
        <w:t>(*</w:t>
      </w:r>
      <w:r>
        <w:rPr>
          <w:color w:val="1F1F1F"/>
          <w:spacing w:val="-9"/>
        </w:rPr>
        <w:t xml:space="preserve"> </w:t>
      </w:r>
      <w:r>
        <w:rPr>
          <w:color w:val="1F1F1F"/>
          <w:spacing w:val="-2"/>
        </w:rPr>
        <w:t>note</w:t>
      </w:r>
      <w:r>
        <w:rPr>
          <w:color w:val="1F1F1F"/>
          <w:spacing w:val="-9"/>
        </w:rPr>
        <w:t xml:space="preserve"> </w:t>
      </w:r>
      <w:r>
        <w:rPr>
          <w:color w:val="1F1F1F"/>
          <w:spacing w:val="-2"/>
        </w:rPr>
        <w:t>that</w:t>
      </w:r>
      <w:r>
        <w:rPr>
          <w:color w:val="1F1F1F"/>
          <w:spacing w:val="-9"/>
        </w:rPr>
        <w:t xml:space="preserve"> </w:t>
      </w:r>
      <w:r>
        <w:rPr>
          <w:color w:val="1F1F1F"/>
          <w:spacing w:val="-2"/>
        </w:rPr>
        <w:t>the</w:t>
      </w:r>
      <w:r>
        <w:rPr>
          <w:color w:val="1F1F1F"/>
          <w:spacing w:val="-9"/>
        </w:rPr>
        <w:t xml:space="preserve"> </w:t>
      </w:r>
      <w:r>
        <w:rPr>
          <w:color w:val="1F1F1F"/>
          <w:spacing w:val="-2"/>
        </w:rPr>
        <w:t>present</w:t>
      </w:r>
      <w:r>
        <w:rPr>
          <w:color w:val="1F1F1F"/>
          <w:spacing w:val="-9"/>
        </w:rPr>
        <w:t xml:space="preserve"> </w:t>
      </w:r>
      <w:r>
        <w:rPr>
          <w:color w:val="1F1F1F"/>
          <w:spacing w:val="-2"/>
        </w:rPr>
        <w:t>Commissioner</w:t>
      </w:r>
      <w:r>
        <w:rPr>
          <w:color w:val="1F1F1F"/>
          <w:spacing w:val="-9"/>
        </w:rPr>
        <w:t xml:space="preserve"> </w:t>
      </w:r>
      <w:r>
        <w:rPr>
          <w:color w:val="1F1F1F"/>
          <w:spacing w:val="-2"/>
        </w:rPr>
        <w:t>of</w:t>
      </w:r>
      <w:r>
        <w:rPr>
          <w:color w:val="1F1F1F"/>
          <w:spacing w:val="-9"/>
        </w:rPr>
        <w:t xml:space="preserve"> </w:t>
      </w:r>
      <w:r>
        <w:rPr>
          <w:color w:val="1F1F1F"/>
          <w:spacing w:val="-2"/>
        </w:rPr>
        <w:t>Police</w:t>
      </w:r>
      <w:r>
        <w:rPr>
          <w:color w:val="1F1F1F"/>
          <w:spacing w:val="-9"/>
        </w:rPr>
        <w:t xml:space="preserve"> </w:t>
      </w:r>
      <w:r>
        <w:rPr>
          <w:color w:val="1F1F1F"/>
          <w:spacing w:val="-2"/>
        </w:rPr>
        <w:t>and</w:t>
      </w:r>
      <w:r>
        <w:rPr>
          <w:color w:val="1F1F1F"/>
          <w:spacing w:val="-8"/>
        </w:rPr>
        <w:t xml:space="preserve"> </w:t>
      </w:r>
      <w:r>
        <w:rPr>
          <w:color w:val="1F1F1F"/>
          <w:spacing w:val="-2"/>
        </w:rPr>
        <w:t>Secretary</w:t>
      </w:r>
      <w:r>
        <w:rPr>
          <w:color w:val="1F1F1F"/>
          <w:spacing w:val="-8"/>
        </w:rPr>
        <w:t xml:space="preserve"> </w:t>
      </w:r>
      <w:r>
        <w:rPr>
          <w:color w:val="1F1F1F"/>
          <w:spacing w:val="-2"/>
        </w:rPr>
        <w:t>of</w:t>
      </w:r>
      <w:r>
        <w:rPr>
          <w:color w:val="1F1F1F"/>
          <w:spacing w:val="-9"/>
        </w:rPr>
        <w:t xml:space="preserve"> </w:t>
      </w:r>
      <w:r>
        <w:rPr>
          <w:color w:val="1F1F1F"/>
          <w:spacing w:val="-2"/>
        </w:rPr>
        <w:t>the</w:t>
      </w:r>
      <w:r>
        <w:rPr>
          <w:color w:val="1F1F1F"/>
          <w:spacing w:val="-9"/>
        </w:rPr>
        <w:t xml:space="preserve"> </w:t>
      </w:r>
      <w:r>
        <w:rPr>
          <w:color w:val="1F1F1F"/>
          <w:spacing w:val="-2"/>
        </w:rPr>
        <w:t>Department</w:t>
      </w:r>
      <w:r>
        <w:rPr>
          <w:color w:val="1F1F1F"/>
          <w:spacing w:val="-9"/>
        </w:rPr>
        <w:t xml:space="preserve"> </w:t>
      </w:r>
      <w:r>
        <w:rPr>
          <w:color w:val="1F1F1F"/>
          <w:spacing w:val="-2"/>
        </w:rPr>
        <w:t>of</w:t>
      </w:r>
      <w:r>
        <w:rPr>
          <w:color w:val="1F1F1F"/>
          <w:spacing w:val="-9"/>
        </w:rPr>
        <w:t xml:space="preserve"> </w:t>
      </w:r>
      <w:r>
        <w:rPr>
          <w:color w:val="1F1F1F"/>
          <w:spacing w:val="-2"/>
        </w:rPr>
        <w:t xml:space="preserve">Police, </w:t>
      </w:r>
      <w:r>
        <w:rPr>
          <w:color w:val="1F1F1F"/>
        </w:rPr>
        <w:t>Fire</w:t>
      </w:r>
      <w:r>
        <w:rPr>
          <w:color w:val="1F1F1F"/>
          <w:spacing w:val="-11"/>
        </w:rPr>
        <w:t xml:space="preserve"> </w:t>
      </w:r>
      <w:r>
        <w:rPr>
          <w:color w:val="1F1F1F"/>
        </w:rPr>
        <w:t>and</w:t>
      </w:r>
      <w:r>
        <w:rPr>
          <w:color w:val="1F1F1F"/>
          <w:spacing w:val="-12"/>
        </w:rPr>
        <w:t xml:space="preserve"> </w:t>
      </w:r>
      <w:r>
        <w:rPr>
          <w:color w:val="1F1F1F"/>
        </w:rPr>
        <w:t>Emergency</w:t>
      </w:r>
      <w:r>
        <w:rPr>
          <w:color w:val="1F1F1F"/>
          <w:spacing w:val="-11"/>
        </w:rPr>
        <w:t xml:space="preserve"> </w:t>
      </w:r>
      <w:r>
        <w:rPr>
          <w:color w:val="1F1F1F"/>
        </w:rPr>
        <w:t>Management</w:t>
      </w:r>
      <w:r>
        <w:rPr>
          <w:color w:val="1F1F1F"/>
          <w:spacing w:val="-11"/>
        </w:rPr>
        <w:t xml:space="preserve"> </w:t>
      </w:r>
      <w:r>
        <w:rPr>
          <w:color w:val="1F1F1F"/>
        </w:rPr>
        <w:t>was</w:t>
      </w:r>
      <w:r>
        <w:rPr>
          <w:color w:val="1F1F1F"/>
          <w:spacing w:val="-14"/>
        </w:rPr>
        <w:t xml:space="preserve"> </w:t>
      </w:r>
      <w:r>
        <w:rPr>
          <w:color w:val="1F1F1F"/>
        </w:rPr>
        <w:t>appointed</w:t>
      </w:r>
      <w:r>
        <w:rPr>
          <w:color w:val="1F1F1F"/>
          <w:spacing w:val="-13"/>
        </w:rPr>
        <w:t xml:space="preserve"> </w:t>
      </w:r>
      <w:r>
        <w:rPr>
          <w:color w:val="1F1F1F"/>
        </w:rPr>
        <w:t>after</w:t>
      </w:r>
      <w:r>
        <w:rPr>
          <w:color w:val="1F1F1F"/>
          <w:spacing w:val="-10"/>
        </w:rPr>
        <w:t xml:space="preserve"> </w:t>
      </w:r>
      <w:r>
        <w:rPr>
          <w:color w:val="1F1F1F"/>
        </w:rPr>
        <w:t>the</w:t>
      </w:r>
      <w:r>
        <w:rPr>
          <w:color w:val="1F1F1F"/>
          <w:spacing w:val="-10"/>
        </w:rPr>
        <w:t xml:space="preserve"> </w:t>
      </w:r>
      <w:r>
        <w:rPr>
          <w:color w:val="1F1F1F"/>
        </w:rPr>
        <w:t>conclusion</w:t>
      </w:r>
      <w:r>
        <w:rPr>
          <w:color w:val="1F1F1F"/>
          <w:spacing w:val="-13"/>
        </w:rPr>
        <w:t xml:space="preserve"> </w:t>
      </w:r>
      <w:r>
        <w:rPr>
          <w:color w:val="1F1F1F"/>
        </w:rPr>
        <w:t>of</w:t>
      </w:r>
      <w:r>
        <w:rPr>
          <w:color w:val="1F1F1F"/>
          <w:spacing w:val="-11"/>
        </w:rPr>
        <w:t xml:space="preserve"> </w:t>
      </w:r>
      <w:r>
        <w:rPr>
          <w:color w:val="1F1F1F"/>
        </w:rPr>
        <w:t>the</w:t>
      </w:r>
      <w:r>
        <w:rPr>
          <w:color w:val="1F1F1F"/>
          <w:spacing w:val="-10"/>
        </w:rPr>
        <w:t xml:space="preserve"> </w:t>
      </w:r>
      <w:r>
        <w:rPr>
          <w:color w:val="1F1F1F"/>
        </w:rPr>
        <w:t>hearings</w:t>
      </w:r>
      <w:r>
        <w:rPr>
          <w:color w:val="1F1F1F"/>
          <w:spacing w:val="-11"/>
        </w:rPr>
        <w:t xml:space="preserve"> </w:t>
      </w:r>
      <w:r>
        <w:rPr>
          <w:color w:val="1F1F1F"/>
        </w:rPr>
        <w:t>of</w:t>
      </w:r>
      <w:r>
        <w:rPr>
          <w:color w:val="1F1F1F"/>
          <w:spacing w:val="-11"/>
        </w:rPr>
        <w:t xml:space="preserve"> </w:t>
      </w:r>
      <w:r>
        <w:rPr>
          <w:color w:val="1F1F1F"/>
        </w:rPr>
        <w:t>the Commission of Inquiry and so is not relevant to this assessment)</w:t>
      </w:r>
    </w:p>
    <w:p w14:paraId="3E2370E5" w14:textId="77777777" w:rsidR="00875939" w:rsidRDefault="00875939">
      <w:pPr>
        <w:jc w:val="both"/>
        <w:sectPr w:rsidR="00875939">
          <w:type w:val="continuous"/>
          <w:pgSz w:w="11880" w:h="16820"/>
          <w:pgMar w:top="1580" w:right="1580" w:bottom="280" w:left="1580" w:header="720" w:footer="720" w:gutter="0"/>
          <w:cols w:space="720"/>
        </w:sectPr>
      </w:pPr>
    </w:p>
    <w:p w14:paraId="3E2370E6" w14:textId="77777777" w:rsidR="00875939" w:rsidRDefault="00566B86">
      <w:pPr>
        <w:pStyle w:val="BodyText"/>
        <w:spacing w:before="81"/>
      </w:pPr>
      <w:r>
        <w:rPr>
          <w:color w:val="1F1F1F"/>
          <w:u w:val="single" w:color="1F1F1F"/>
        </w:rPr>
        <w:lastRenderedPageBreak/>
        <w:t>Matters</w:t>
      </w:r>
      <w:r>
        <w:rPr>
          <w:color w:val="1F1F1F"/>
          <w:spacing w:val="-2"/>
          <w:u w:val="single" w:color="1F1F1F"/>
        </w:rPr>
        <w:t xml:space="preserve"> </w:t>
      </w:r>
      <w:r>
        <w:rPr>
          <w:color w:val="1F1F1F"/>
          <w:u w:val="single" w:color="1F1F1F"/>
        </w:rPr>
        <w:t>of</w:t>
      </w:r>
      <w:r>
        <w:rPr>
          <w:color w:val="1F1F1F"/>
          <w:spacing w:val="-2"/>
          <w:u w:val="single" w:color="1F1F1F"/>
        </w:rPr>
        <w:t xml:space="preserve"> process</w:t>
      </w:r>
    </w:p>
    <w:p w14:paraId="3E2370E7" w14:textId="77777777" w:rsidR="00875939" w:rsidRDefault="00875939">
      <w:pPr>
        <w:pStyle w:val="BodyText"/>
        <w:spacing w:before="4"/>
        <w:ind w:left="0"/>
      </w:pPr>
    </w:p>
    <w:p w14:paraId="3E2370E8" w14:textId="77777777" w:rsidR="00875939" w:rsidRDefault="00566B86">
      <w:pPr>
        <w:pStyle w:val="BodyText"/>
      </w:pPr>
      <w:r>
        <w:rPr>
          <w:color w:val="1F1F1F"/>
        </w:rPr>
        <w:t>The</w:t>
      </w:r>
      <w:r>
        <w:rPr>
          <w:color w:val="1F1F1F"/>
          <w:spacing w:val="-2"/>
        </w:rPr>
        <w:t xml:space="preserve"> </w:t>
      </w:r>
      <w:r>
        <w:rPr>
          <w:color w:val="1F1F1F"/>
        </w:rPr>
        <w:t>Independent</w:t>
      </w:r>
      <w:r>
        <w:rPr>
          <w:color w:val="1F1F1F"/>
          <w:spacing w:val="-1"/>
        </w:rPr>
        <w:t xml:space="preserve"> </w:t>
      </w:r>
      <w:r>
        <w:rPr>
          <w:color w:val="1F1F1F"/>
        </w:rPr>
        <w:t>Assessor</w:t>
      </w:r>
      <w:r>
        <w:rPr>
          <w:color w:val="1F1F1F"/>
          <w:spacing w:val="-1"/>
        </w:rPr>
        <w:t xml:space="preserve"> </w:t>
      </w:r>
      <w:r>
        <w:rPr>
          <w:color w:val="1F1F1F"/>
          <w:spacing w:val="-2"/>
        </w:rPr>
        <w:t>will:</w:t>
      </w:r>
    </w:p>
    <w:p w14:paraId="3E2370E9" w14:textId="77777777" w:rsidR="00875939" w:rsidRDefault="00875939">
      <w:pPr>
        <w:pStyle w:val="BodyText"/>
        <w:spacing w:before="4"/>
        <w:ind w:left="0"/>
      </w:pPr>
    </w:p>
    <w:p w14:paraId="3E2370EA" w14:textId="77777777" w:rsidR="00875939" w:rsidRDefault="00566B86">
      <w:pPr>
        <w:pStyle w:val="ListParagraph"/>
        <w:numPr>
          <w:ilvl w:val="0"/>
          <w:numId w:val="1"/>
        </w:numPr>
        <w:tabs>
          <w:tab w:val="left" w:pos="832"/>
          <w:tab w:val="left" w:pos="834"/>
        </w:tabs>
        <w:spacing w:before="0"/>
        <w:ind w:right="113"/>
        <w:jc w:val="both"/>
        <w:rPr>
          <w:sz w:val="24"/>
        </w:rPr>
      </w:pPr>
      <w:r>
        <w:rPr>
          <w:color w:val="1F1F1F"/>
          <w:sz w:val="24"/>
        </w:rPr>
        <w:t>Provide</w:t>
      </w:r>
      <w:r>
        <w:rPr>
          <w:color w:val="1F1F1F"/>
          <w:spacing w:val="-7"/>
          <w:sz w:val="24"/>
        </w:rPr>
        <w:t xml:space="preserve"> </w:t>
      </w:r>
      <w:r>
        <w:rPr>
          <w:color w:val="1F1F1F"/>
          <w:sz w:val="24"/>
        </w:rPr>
        <w:t>an</w:t>
      </w:r>
      <w:r>
        <w:rPr>
          <w:color w:val="1F1F1F"/>
          <w:spacing w:val="-6"/>
          <w:sz w:val="24"/>
        </w:rPr>
        <w:t xml:space="preserve"> </w:t>
      </w:r>
      <w:r>
        <w:rPr>
          <w:color w:val="1F1F1F"/>
          <w:sz w:val="24"/>
        </w:rPr>
        <w:t>opportunity</w:t>
      </w:r>
      <w:r>
        <w:rPr>
          <w:color w:val="1F1F1F"/>
          <w:spacing w:val="-6"/>
          <w:sz w:val="24"/>
        </w:rPr>
        <w:t xml:space="preserve"> </w:t>
      </w:r>
      <w:r>
        <w:rPr>
          <w:color w:val="1F1F1F"/>
          <w:sz w:val="24"/>
        </w:rPr>
        <w:t>to</w:t>
      </w:r>
      <w:r>
        <w:rPr>
          <w:color w:val="1F1F1F"/>
          <w:spacing w:val="-6"/>
          <w:sz w:val="24"/>
        </w:rPr>
        <w:t xml:space="preserve"> </w:t>
      </w:r>
      <w:r>
        <w:rPr>
          <w:color w:val="1F1F1F"/>
          <w:sz w:val="24"/>
        </w:rPr>
        <w:t>persons</w:t>
      </w:r>
      <w:r>
        <w:rPr>
          <w:color w:val="1F1F1F"/>
          <w:spacing w:val="-4"/>
          <w:sz w:val="24"/>
        </w:rPr>
        <w:t xml:space="preserve"> </w:t>
      </w:r>
      <w:r>
        <w:rPr>
          <w:color w:val="1F1F1F"/>
          <w:sz w:val="24"/>
        </w:rPr>
        <w:t>to</w:t>
      </w:r>
      <w:r>
        <w:rPr>
          <w:color w:val="1F1F1F"/>
          <w:spacing w:val="-8"/>
          <w:sz w:val="24"/>
        </w:rPr>
        <w:t xml:space="preserve"> </w:t>
      </w:r>
      <w:r>
        <w:rPr>
          <w:color w:val="1F1F1F"/>
          <w:sz w:val="24"/>
        </w:rPr>
        <w:t>make</w:t>
      </w:r>
      <w:r>
        <w:rPr>
          <w:color w:val="1F1F1F"/>
          <w:spacing w:val="-7"/>
          <w:sz w:val="24"/>
        </w:rPr>
        <w:t xml:space="preserve"> </w:t>
      </w:r>
      <w:r>
        <w:rPr>
          <w:color w:val="1F1F1F"/>
          <w:sz w:val="24"/>
        </w:rPr>
        <w:t>submissions,</w:t>
      </w:r>
      <w:r>
        <w:rPr>
          <w:color w:val="1F1F1F"/>
          <w:spacing w:val="-6"/>
          <w:sz w:val="24"/>
        </w:rPr>
        <w:t xml:space="preserve"> </w:t>
      </w:r>
      <w:r>
        <w:rPr>
          <w:color w:val="1F1F1F"/>
          <w:sz w:val="24"/>
        </w:rPr>
        <w:t>or</w:t>
      </w:r>
      <w:r>
        <w:rPr>
          <w:color w:val="1F1F1F"/>
          <w:spacing w:val="-8"/>
          <w:sz w:val="24"/>
        </w:rPr>
        <w:t xml:space="preserve"> </w:t>
      </w:r>
      <w:r>
        <w:rPr>
          <w:color w:val="1F1F1F"/>
          <w:sz w:val="24"/>
        </w:rPr>
        <w:t>to</w:t>
      </w:r>
      <w:r>
        <w:rPr>
          <w:color w:val="1F1F1F"/>
          <w:spacing w:val="-6"/>
          <w:sz w:val="24"/>
        </w:rPr>
        <w:t xml:space="preserve"> </w:t>
      </w:r>
      <w:r>
        <w:rPr>
          <w:color w:val="1F1F1F"/>
          <w:sz w:val="24"/>
        </w:rPr>
        <w:t>be</w:t>
      </w:r>
      <w:r>
        <w:rPr>
          <w:color w:val="1F1F1F"/>
          <w:spacing w:val="-7"/>
          <w:sz w:val="24"/>
        </w:rPr>
        <w:t xml:space="preserve"> </w:t>
      </w:r>
      <w:r>
        <w:rPr>
          <w:color w:val="1F1F1F"/>
          <w:sz w:val="24"/>
        </w:rPr>
        <w:t>heard</w:t>
      </w:r>
      <w:r>
        <w:rPr>
          <w:color w:val="1F1F1F"/>
          <w:spacing w:val="-7"/>
          <w:sz w:val="24"/>
        </w:rPr>
        <w:t xml:space="preserve"> </w:t>
      </w:r>
      <w:r>
        <w:rPr>
          <w:color w:val="1F1F1F"/>
          <w:sz w:val="24"/>
        </w:rPr>
        <w:t xml:space="preserve">personally, as the Independent Reviewer considers it necessary, in relation to matters under </w:t>
      </w:r>
      <w:proofErr w:type="gramStart"/>
      <w:r>
        <w:rPr>
          <w:color w:val="1F1F1F"/>
          <w:spacing w:val="-2"/>
          <w:sz w:val="24"/>
        </w:rPr>
        <w:t>Review;</w:t>
      </w:r>
      <w:proofErr w:type="gramEnd"/>
    </w:p>
    <w:p w14:paraId="3E2370EB" w14:textId="77777777" w:rsidR="00875939" w:rsidRDefault="00566B86">
      <w:pPr>
        <w:pStyle w:val="ListParagraph"/>
        <w:numPr>
          <w:ilvl w:val="0"/>
          <w:numId w:val="1"/>
        </w:numPr>
        <w:tabs>
          <w:tab w:val="left" w:pos="841"/>
        </w:tabs>
        <w:spacing w:before="123"/>
        <w:ind w:left="841" w:right="116" w:hanging="360"/>
        <w:jc w:val="both"/>
        <w:rPr>
          <w:sz w:val="24"/>
        </w:rPr>
      </w:pPr>
      <w:r>
        <w:rPr>
          <w:color w:val="1F1F1F"/>
          <w:sz w:val="24"/>
        </w:rPr>
        <w:t>Engage</w:t>
      </w:r>
      <w:r>
        <w:rPr>
          <w:color w:val="1F1F1F"/>
          <w:spacing w:val="-9"/>
          <w:sz w:val="24"/>
        </w:rPr>
        <w:t xml:space="preserve"> </w:t>
      </w:r>
      <w:r>
        <w:rPr>
          <w:color w:val="1F1F1F"/>
          <w:sz w:val="24"/>
        </w:rPr>
        <w:t>with</w:t>
      </w:r>
      <w:r>
        <w:rPr>
          <w:color w:val="1F1F1F"/>
          <w:spacing w:val="-11"/>
          <w:sz w:val="24"/>
        </w:rPr>
        <w:t xml:space="preserve"> </w:t>
      </w:r>
      <w:r>
        <w:rPr>
          <w:color w:val="1F1F1F"/>
          <w:sz w:val="24"/>
        </w:rPr>
        <w:t>former</w:t>
      </w:r>
      <w:r>
        <w:rPr>
          <w:color w:val="1F1F1F"/>
          <w:spacing w:val="-10"/>
          <w:sz w:val="24"/>
        </w:rPr>
        <w:t xml:space="preserve"> </w:t>
      </w:r>
      <w:r>
        <w:rPr>
          <w:color w:val="1F1F1F"/>
          <w:sz w:val="24"/>
        </w:rPr>
        <w:t>Commissioners</w:t>
      </w:r>
      <w:r>
        <w:rPr>
          <w:color w:val="1F1F1F"/>
          <w:spacing w:val="-8"/>
          <w:sz w:val="24"/>
        </w:rPr>
        <w:t xml:space="preserve"> </w:t>
      </w:r>
      <w:r>
        <w:rPr>
          <w:color w:val="1F1F1F"/>
          <w:sz w:val="24"/>
        </w:rPr>
        <w:t>of</w:t>
      </w:r>
      <w:r>
        <w:rPr>
          <w:color w:val="1F1F1F"/>
          <w:spacing w:val="-11"/>
          <w:sz w:val="24"/>
        </w:rPr>
        <w:t xml:space="preserve"> </w:t>
      </w:r>
      <w:r>
        <w:rPr>
          <w:color w:val="1F1F1F"/>
          <w:sz w:val="24"/>
        </w:rPr>
        <w:t>the</w:t>
      </w:r>
      <w:r>
        <w:rPr>
          <w:color w:val="1F1F1F"/>
          <w:spacing w:val="-10"/>
          <w:sz w:val="24"/>
        </w:rPr>
        <w:t xml:space="preserve"> </w:t>
      </w:r>
      <w:r>
        <w:rPr>
          <w:color w:val="1F1F1F"/>
          <w:sz w:val="24"/>
        </w:rPr>
        <w:t>Commission</w:t>
      </w:r>
      <w:r>
        <w:rPr>
          <w:color w:val="1F1F1F"/>
          <w:spacing w:val="-10"/>
          <w:sz w:val="24"/>
        </w:rPr>
        <w:t xml:space="preserve"> </w:t>
      </w:r>
      <w:r>
        <w:rPr>
          <w:color w:val="1F1F1F"/>
          <w:sz w:val="24"/>
        </w:rPr>
        <w:t>of</w:t>
      </w:r>
      <w:r>
        <w:rPr>
          <w:color w:val="1F1F1F"/>
          <w:spacing w:val="-11"/>
          <w:sz w:val="24"/>
        </w:rPr>
        <w:t xml:space="preserve"> </w:t>
      </w:r>
      <w:r>
        <w:rPr>
          <w:color w:val="1F1F1F"/>
          <w:sz w:val="24"/>
        </w:rPr>
        <w:t>Inquiry</w:t>
      </w:r>
      <w:r>
        <w:rPr>
          <w:color w:val="1F1F1F"/>
          <w:spacing w:val="-9"/>
          <w:sz w:val="24"/>
        </w:rPr>
        <w:t xml:space="preserve"> </w:t>
      </w:r>
      <w:r>
        <w:rPr>
          <w:color w:val="1F1F1F"/>
          <w:sz w:val="24"/>
        </w:rPr>
        <w:t>so</w:t>
      </w:r>
      <w:r>
        <w:rPr>
          <w:color w:val="1F1F1F"/>
          <w:spacing w:val="-11"/>
          <w:sz w:val="24"/>
        </w:rPr>
        <w:t xml:space="preserve"> </w:t>
      </w:r>
      <w:r>
        <w:rPr>
          <w:color w:val="1F1F1F"/>
          <w:sz w:val="24"/>
        </w:rPr>
        <w:t>far</w:t>
      </w:r>
      <w:r>
        <w:rPr>
          <w:color w:val="1F1F1F"/>
          <w:spacing w:val="-10"/>
          <w:sz w:val="24"/>
        </w:rPr>
        <w:t xml:space="preserve"> </w:t>
      </w:r>
      <w:r>
        <w:rPr>
          <w:color w:val="1F1F1F"/>
          <w:sz w:val="24"/>
        </w:rPr>
        <w:t>as</w:t>
      </w:r>
      <w:r>
        <w:rPr>
          <w:color w:val="1F1F1F"/>
          <w:spacing w:val="-10"/>
          <w:sz w:val="24"/>
        </w:rPr>
        <w:t xml:space="preserve"> </w:t>
      </w:r>
      <w:r>
        <w:rPr>
          <w:color w:val="1F1F1F"/>
          <w:sz w:val="24"/>
        </w:rPr>
        <w:t>possible to ensure that all matters referred to in the COI’s final report as matters where findings</w:t>
      </w:r>
      <w:r>
        <w:rPr>
          <w:color w:val="1F1F1F"/>
          <w:spacing w:val="-11"/>
          <w:sz w:val="24"/>
        </w:rPr>
        <w:t xml:space="preserve"> </w:t>
      </w:r>
      <w:r>
        <w:rPr>
          <w:color w:val="1F1F1F"/>
          <w:sz w:val="24"/>
        </w:rPr>
        <w:t>were</w:t>
      </w:r>
      <w:r>
        <w:rPr>
          <w:color w:val="1F1F1F"/>
          <w:spacing w:val="-12"/>
          <w:sz w:val="24"/>
        </w:rPr>
        <w:t xml:space="preserve"> </w:t>
      </w:r>
      <w:r>
        <w:rPr>
          <w:color w:val="1F1F1F"/>
          <w:sz w:val="24"/>
        </w:rPr>
        <w:t>unable</w:t>
      </w:r>
      <w:r>
        <w:rPr>
          <w:color w:val="1F1F1F"/>
          <w:spacing w:val="-12"/>
          <w:sz w:val="24"/>
        </w:rPr>
        <w:t xml:space="preserve"> </w:t>
      </w:r>
      <w:r>
        <w:rPr>
          <w:color w:val="1F1F1F"/>
          <w:sz w:val="24"/>
        </w:rPr>
        <w:t>to</w:t>
      </w:r>
      <w:r>
        <w:rPr>
          <w:color w:val="1F1F1F"/>
          <w:spacing w:val="-11"/>
          <w:sz w:val="24"/>
        </w:rPr>
        <w:t xml:space="preserve"> </w:t>
      </w:r>
      <w:r>
        <w:rPr>
          <w:color w:val="1F1F1F"/>
          <w:sz w:val="24"/>
        </w:rPr>
        <w:t>be</w:t>
      </w:r>
      <w:r>
        <w:rPr>
          <w:color w:val="1F1F1F"/>
          <w:spacing w:val="-11"/>
          <w:sz w:val="24"/>
        </w:rPr>
        <w:t xml:space="preserve"> </w:t>
      </w:r>
      <w:r>
        <w:rPr>
          <w:color w:val="1F1F1F"/>
          <w:sz w:val="24"/>
        </w:rPr>
        <w:t>made</w:t>
      </w:r>
      <w:r>
        <w:rPr>
          <w:color w:val="1F1F1F"/>
          <w:spacing w:val="-12"/>
          <w:sz w:val="24"/>
        </w:rPr>
        <w:t xml:space="preserve"> </w:t>
      </w:r>
      <w:r>
        <w:rPr>
          <w:color w:val="1F1F1F"/>
          <w:sz w:val="24"/>
        </w:rPr>
        <w:t>(Volume</w:t>
      </w:r>
      <w:r>
        <w:rPr>
          <w:color w:val="1F1F1F"/>
          <w:spacing w:val="-11"/>
          <w:sz w:val="24"/>
        </w:rPr>
        <w:t xml:space="preserve"> </w:t>
      </w:r>
      <w:r>
        <w:rPr>
          <w:color w:val="1F1F1F"/>
          <w:sz w:val="24"/>
        </w:rPr>
        <w:t>1,</w:t>
      </w:r>
      <w:r>
        <w:rPr>
          <w:color w:val="1F1F1F"/>
          <w:spacing w:val="-12"/>
          <w:sz w:val="24"/>
        </w:rPr>
        <w:t xml:space="preserve"> </w:t>
      </w:r>
      <w:r>
        <w:rPr>
          <w:color w:val="1F1F1F"/>
          <w:sz w:val="24"/>
        </w:rPr>
        <w:t>Chapter</w:t>
      </w:r>
      <w:r>
        <w:rPr>
          <w:color w:val="1F1F1F"/>
          <w:spacing w:val="-11"/>
          <w:sz w:val="24"/>
        </w:rPr>
        <w:t xml:space="preserve"> </w:t>
      </w:r>
      <w:r>
        <w:rPr>
          <w:color w:val="1F1F1F"/>
          <w:sz w:val="24"/>
        </w:rPr>
        <w:t>5.1</w:t>
      </w:r>
      <w:r>
        <w:rPr>
          <w:color w:val="1F1F1F"/>
          <w:spacing w:val="-13"/>
          <w:sz w:val="24"/>
        </w:rPr>
        <w:t xml:space="preserve"> </w:t>
      </w:r>
      <w:r>
        <w:rPr>
          <w:color w:val="1F1F1F"/>
          <w:sz w:val="24"/>
        </w:rPr>
        <w:t>Challenges</w:t>
      </w:r>
      <w:r>
        <w:rPr>
          <w:color w:val="1F1F1F"/>
          <w:spacing w:val="-11"/>
          <w:sz w:val="24"/>
        </w:rPr>
        <w:t xml:space="preserve"> </w:t>
      </w:r>
      <w:r>
        <w:rPr>
          <w:color w:val="1F1F1F"/>
          <w:sz w:val="24"/>
        </w:rPr>
        <w:t>we</w:t>
      </w:r>
      <w:r>
        <w:rPr>
          <w:color w:val="1F1F1F"/>
          <w:spacing w:val="-11"/>
          <w:sz w:val="24"/>
        </w:rPr>
        <w:t xml:space="preserve"> </w:t>
      </w:r>
      <w:r>
        <w:rPr>
          <w:color w:val="1F1F1F"/>
          <w:sz w:val="24"/>
        </w:rPr>
        <w:t>faced),</w:t>
      </w:r>
      <w:r>
        <w:rPr>
          <w:color w:val="1F1F1F"/>
          <w:spacing w:val="-11"/>
          <w:sz w:val="24"/>
        </w:rPr>
        <w:t xml:space="preserve"> </w:t>
      </w:r>
      <w:r>
        <w:rPr>
          <w:color w:val="1F1F1F"/>
          <w:sz w:val="24"/>
        </w:rPr>
        <w:t>are fully considered;</w:t>
      </w:r>
    </w:p>
    <w:p w14:paraId="3E2370EC" w14:textId="77777777" w:rsidR="00875939" w:rsidRDefault="00566B86">
      <w:pPr>
        <w:pStyle w:val="ListParagraph"/>
        <w:numPr>
          <w:ilvl w:val="0"/>
          <w:numId w:val="1"/>
        </w:numPr>
        <w:tabs>
          <w:tab w:val="left" w:pos="832"/>
          <w:tab w:val="left" w:pos="834"/>
        </w:tabs>
        <w:spacing w:before="118"/>
        <w:ind w:right="114"/>
        <w:jc w:val="both"/>
        <w:rPr>
          <w:sz w:val="24"/>
        </w:rPr>
      </w:pPr>
      <w:r>
        <w:rPr>
          <w:color w:val="1F1F1F"/>
          <w:sz w:val="24"/>
        </w:rPr>
        <w:t>Ensure</w:t>
      </w:r>
      <w:r>
        <w:rPr>
          <w:color w:val="1F1F1F"/>
          <w:spacing w:val="-12"/>
          <w:sz w:val="24"/>
        </w:rPr>
        <w:t xml:space="preserve"> </w:t>
      </w:r>
      <w:r>
        <w:rPr>
          <w:color w:val="1F1F1F"/>
          <w:sz w:val="24"/>
        </w:rPr>
        <w:t>that</w:t>
      </w:r>
      <w:r>
        <w:rPr>
          <w:color w:val="1F1F1F"/>
          <w:spacing w:val="-13"/>
          <w:sz w:val="24"/>
        </w:rPr>
        <w:t xml:space="preserve"> </w:t>
      </w:r>
      <w:r>
        <w:rPr>
          <w:color w:val="1F1F1F"/>
          <w:sz w:val="24"/>
        </w:rPr>
        <w:t>where</w:t>
      </w:r>
      <w:r>
        <w:rPr>
          <w:color w:val="1F1F1F"/>
          <w:spacing w:val="-13"/>
          <w:sz w:val="24"/>
        </w:rPr>
        <w:t xml:space="preserve"> </w:t>
      </w:r>
      <w:r>
        <w:rPr>
          <w:color w:val="1F1F1F"/>
          <w:sz w:val="24"/>
        </w:rPr>
        <w:t>necessary</w:t>
      </w:r>
      <w:r>
        <w:rPr>
          <w:color w:val="1F1F1F"/>
          <w:spacing w:val="-12"/>
          <w:sz w:val="24"/>
        </w:rPr>
        <w:t xml:space="preserve"> </w:t>
      </w:r>
      <w:r>
        <w:rPr>
          <w:color w:val="1F1F1F"/>
          <w:sz w:val="24"/>
        </w:rPr>
        <w:t>appropriate</w:t>
      </w:r>
      <w:r>
        <w:rPr>
          <w:color w:val="1F1F1F"/>
          <w:spacing w:val="-13"/>
          <w:sz w:val="24"/>
        </w:rPr>
        <w:t xml:space="preserve"> </w:t>
      </w:r>
      <w:r>
        <w:rPr>
          <w:color w:val="1F1F1F"/>
          <w:sz w:val="24"/>
        </w:rPr>
        <w:t>confidentiality</w:t>
      </w:r>
      <w:r>
        <w:rPr>
          <w:color w:val="1F1F1F"/>
          <w:spacing w:val="-12"/>
          <w:sz w:val="24"/>
        </w:rPr>
        <w:t xml:space="preserve"> </w:t>
      </w:r>
      <w:r>
        <w:rPr>
          <w:color w:val="1F1F1F"/>
          <w:sz w:val="24"/>
        </w:rPr>
        <w:t>arrangements</w:t>
      </w:r>
      <w:r>
        <w:rPr>
          <w:color w:val="1F1F1F"/>
          <w:spacing w:val="-13"/>
          <w:sz w:val="24"/>
        </w:rPr>
        <w:t xml:space="preserve"> </w:t>
      </w:r>
      <w:r>
        <w:rPr>
          <w:color w:val="1F1F1F"/>
          <w:sz w:val="24"/>
        </w:rPr>
        <w:t>are</w:t>
      </w:r>
      <w:r>
        <w:rPr>
          <w:color w:val="1F1F1F"/>
          <w:spacing w:val="-13"/>
          <w:sz w:val="24"/>
        </w:rPr>
        <w:t xml:space="preserve"> </w:t>
      </w:r>
      <w:r>
        <w:rPr>
          <w:color w:val="1F1F1F"/>
          <w:sz w:val="24"/>
        </w:rPr>
        <w:t>made</w:t>
      </w:r>
      <w:r>
        <w:rPr>
          <w:color w:val="1F1F1F"/>
          <w:spacing w:val="-12"/>
          <w:sz w:val="24"/>
        </w:rPr>
        <w:t xml:space="preserve"> </w:t>
      </w:r>
      <w:r>
        <w:rPr>
          <w:color w:val="1F1F1F"/>
          <w:sz w:val="24"/>
        </w:rPr>
        <w:t>for persons assisting the review; and</w:t>
      </w:r>
    </w:p>
    <w:p w14:paraId="3E2370ED" w14:textId="77777777" w:rsidR="00875939" w:rsidRDefault="00566B86">
      <w:pPr>
        <w:pStyle w:val="ListParagraph"/>
        <w:numPr>
          <w:ilvl w:val="0"/>
          <w:numId w:val="1"/>
        </w:numPr>
        <w:tabs>
          <w:tab w:val="left" w:pos="833"/>
        </w:tabs>
        <w:spacing w:before="122"/>
        <w:ind w:left="833" w:hanging="354"/>
        <w:jc w:val="both"/>
        <w:rPr>
          <w:sz w:val="24"/>
        </w:rPr>
      </w:pPr>
      <w:r>
        <w:rPr>
          <w:color w:val="1F1F1F"/>
          <w:sz w:val="24"/>
        </w:rPr>
        <w:t>Provide</w:t>
      </w:r>
      <w:r>
        <w:rPr>
          <w:color w:val="1F1F1F"/>
          <w:spacing w:val="-1"/>
          <w:sz w:val="24"/>
        </w:rPr>
        <w:t xml:space="preserve"> </w:t>
      </w:r>
      <w:r>
        <w:rPr>
          <w:color w:val="1F1F1F"/>
          <w:sz w:val="24"/>
        </w:rPr>
        <w:t>a detailed</w:t>
      </w:r>
      <w:r>
        <w:rPr>
          <w:color w:val="1F1F1F"/>
          <w:spacing w:val="1"/>
          <w:sz w:val="24"/>
        </w:rPr>
        <w:t xml:space="preserve"> </w:t>
      </w:r>
      <w:r>
        <w:rPr>
          <w:color w:val="1F1F1F"/>
          <w:sz w:val="24"/>
        </w:rPr>
        <w:t>report to</w:t>
      </w:r>
      <w:r>
        <w:rPr>
          <w:color w:val="1F1F1F"/>
          <w:spacing w:val="-1"/>
          <w:sz w:val="24"/>
        </w:rPr>
        <w:t xml:space="preserve"> </w:t>
      </w:r>
      <w:r>
        <w:rPr>
          <w:color w:val="1F1F1F"/>
          <w:sz w:val="24"/>
        </w:rPr>
        <w:t>the</w:t>
      </w:r>
      <w:r>
        <w:rPr>
          <w:color w:val="1F1F1F"/>
          <w:spacing w:val="-1"/>
          <w:sz w:val="24"/>
        </w:rPr>
        <w:t xml:space="preserve"> </w:t>
      </w:r>
      <w:r>
        <w:rPr>
          <w:color w:val="1F1F1F"/>
          <w:sz w:val="24"/>
        </w:rPr>
        <w:t>Premier about</w:t>
      </w:r>
      <w:r>
        <w:rPr>
          <w:color w:val="1F1F1F"/>
          <w:spacing w:val="-1"/>
          <w:sz w:val="24"/>
        </w:rPr>
        <w:t xml:space="preserve"> </w:t>
      </w:r>
      <w:r>
        <w:rPr>
          <w:color w:val="1F1F1F"/>
          <w:sz w:val="24"/>
        </w:rPr>
        <w:t xml:space="preserve">the </w:t>
      </w:r>
      <w:r>
        <w:rPr>
          <w:color w:val="1F1F1F"/>
          <w:spacing w:val="-2"/>
          <w:sz w:val="24"/>
        </w:rPr>
        <w:t>assessment.</w:t>
      </w:r>
    </w:p>
    <w:p w14:paraId="3E2370EE" w14:textId="77777777" w:rsidR="00875939" w:rsidRDefault="00875939">
      <w:pPr>
        <w:pStyle w:val="BodyText"/>
        <w:spacing w:before="6"/>
        <w:ind w:left="0"/>
      </w:pPr>
    </w:p>
    <w:p w14:paraId="3E2370EF" w14:textId="77777777" w:rsidR="00875939" w:rsidRDefault="00566B86">
      <w:pPr>
        <w:pStyle w:val="BodyText"/>
      </w:pPr>
      <w:r>
        <w:rPr>
          <w:color w:val="1F1F1F"/>
          <w:spacing w:val="-2"/>
          <w:u w:val="single" w:color="1F1F1F"/>
        </w:rPr>
        <w:t>Reporting</w:t>
      </w:r>
    </w:p>
    <w:p w14:paraId="3E2370F0" w14:textId="77777777" w:rsidR="00875939" w:rsidRDefault="00875939">
      <w:pPr>
        <w:pStyle w:val="BodyText"/>
        <w:spacing w:before="4"/>
        <w:ind w:left="0"/>
      </w:pPr>
    </w:p>
    <w:p w14:paraId="3E2370F1" w14:textId="77777777" w:rsidR="00875939" w:rsidRDefault="00566B86">
      <w:pPr>
        <w:pStyle w:val="BodyText"/>
        <w:ind w:left="110"/>
      </w:pPr>
      <w:r>
        <w:rPr>
          <w:color w:val="1F1F1F"/>
        </w:rPr>
        <w:t>The</w:t>
      </w:r>
      <w:r>
        <w:rPr>
          <w:color w:val="1F1F1F"/>
          <w:spacing w:val="-3"/>
        </w:rPr>
        <w:t xml:space="preserve"> </w:t>
      </w:r>
      <w:r>
        <w:rPr>
          <w:color w:val="1F1F1F"/>
        </w:rPr>
        <w:t>assessor</w:t>
      </w:r>
      <w:r>
        <w:rPr>
          <w:color w:val="1F1F1F"/>
          <w:spacing w:val="-1"/>
        </w:rPr>
        <w:t xml:space="preserve"> </w:t>
      </w:r>
      <w:r>
        <w:rPr>
          <w:color w:val="1F1F1F"/>
        </w:rPr>
        <w:t>is</w:t>
      </w:r>
      <w:r>
        <w:rPr>
          <w:color w:val="1F1F1F"/>
          <w:spacing w:val="-1"/>
        </w:rPr>
        <w:t xml:space="preserve"> </w:t>
      </w:r>
      <w:r>
        <w:rPr>
          <w:color w:val="1F1F1F"/>
        </w:rPr>
        <w:t>to</w:t>
      </w:r>
      <w:r>
        <w:rPr>
          <w:color w:val="1F1F1F"/>
          <w:spacing w:val="-1"/>
        </w:rPr>
        <w:t xml:space="preserve"> </w:t>
      </w:r>
      <w:r>
        <w:rPr>
          <w:color w:val="1F1F1F"/>
        </w:rPr>
        <w:t>report to</w:t>
      </w:r>
      <w:r>
        <w:rPr>
          <w:color w:val="1F1F1F"/>
          <w:spacing w:val="-2"/>
        </w:rPr>
        <w:t xml:space="preserve"> </w:t>
      </w:r>
      <w:r>
        <w:rPr>
          <w:color w:val="1F1F1F"/>
        </w:rPr>
        <w:t>the</w:t>
      </w:r>
      <w:r>
        <w:rPr>
          <w:color w:val="1F1F1F"/>
          <w:spacing w:val="-1"/>
        </w:rPr>
        <w:t xml:space="preserve"> </w:t>
      </w:r>
      <w:r>
        <w:rPr>
          <w:color w:val="1F1F1F"/>
        </w:rPr>
        <w:t>Premier</w:t>
      </w:r>
      <w:r>
        <w:rPr>
          <w:color w:val="1F1F1F"/>
          <w:spacing w:val="1"/>
        </w:rPr>
        <w:t xml:space="preserve"> </w:t>
      </w:r>
      <w:r>
        <w:rPr>
          <w:color w:val="1F1F1F"/>
        </w:rPr>
        <w:t>no</w:t>
      </w:r>
      <w:r>
        <w:rPr>
          <w:color w:val="1F1F1F"/>
          <w:spacing w:val="-1"/>
        </w:rPr>
        <w:t xml:space="preserve"> </w:t>
      </w:r>
      <w:r>
        <w:rPr>
          <w:color w:val="1F1F1F"/>
        </w:rPr>
        <w:t>later</w:t>
      </w:r>
      <w:r>
        <w:rPr>
          <w:color w:val="1F1F1F"/>
          <w:spacing w:val="-1"/>
        </w:rPr>
        <w:t xml:space="preserve"> </w:t>
      </w:r>
      <w:r>
        <w:rPr>
          <w:color w:val="1F1F1F"/>
        </w:rPr>
        <w:t>than by Friday</w:t>
      </w:r>
      <w:r>
        <w:rPr>
          <w:color w:val="1F1F1F"/>
          <w:spacing w:val="1"/>
        </w:rPr>
        <w:t xml:space="preserve"> </w:t>
      </w:r>
      <w:r>
        <w:rPr>
          <w:color w:val="1F1F1F"/>
        </w:rPr>
        <w:t>29</w:t>
      </w:r>
      <w:r>
        <w:rPr>
          <w:color w:val="1F1F1F"/>
          <w:spacing w:val="-1"/>
        </w:rPr>
        <w:t xml:space="preserve"> </w:t>
      </w:r>
      <w:r>
        <w:rPr>
          <w:color w:val="1F1F1F"/>
        </w:rPr>
        <w:t>March</w:t>
      </w:r>
      <w:r>
        <w:rPr>
          <w:color w:val="1F1F1F"/>
          <w:spacing w:val="-1"/>
        </w:rPr>
        <w:t xml:space="preserve"> </w:t>
      </w:r>
      <w:r>
        <w:rPr>
          <w:color w:val="1F1F1F"/>
          <w:spacing w:val="-2"/>
        </w:rPr>
        <w:t>2024.</w:t>
      </w:r>
    </w:p>
    <w:sectPr w:rsidR="00875939">
      <w:pgSz w:w="11880" w:h="16820"/>
      <w:pgMar w:top="146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Sans Light">
    <w:altName w:val="GillSans Light"/>
    <w:panose1 w:val="020B04020202040202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C070D"/>
    <w:multiLevelType w:val="hybridMultilevel"/>
    <w:tmpl w:val="620005CC"/>
    <w:lvl w:ilvl="0" w:tplc="D5326B62">
      <w:start w:val="1"/>
      <w:numFmt w:val="decimal"/>
      <w:lvlText w:val="%1."/>
      <w:lvlJc w:val="left"/>
      <w:pPr>
        <w:ind w:left="842" w:hanging="360"/>
        <w:jc w:val="left"/>
      </w:pPr>
      <w:rPr>
        <w:rFonts w:ascii="GillSans Light" w:eastAsia="GillSans Light" w:hAnsi="GillSans Light" w:cs="GillSans Light" w:hint="default"/>
        <w:b w:val="0"/>
        <w:bCs w:val="0"/>
        <w:i w:val="0"/>
        <w:iCs w:val="0"/>
        <w:color w:val="1F1F1F"/>
        <w:spacing w:val="0"/>
        <w:w w:val="100"/>
        <w:sz w:val="24"/>
        <w:szCs w:val="24"/>
        <w:lang w:val="en-US" w:eastAsia="en-US" w:bidi="ar-SA"/>
      </w:rPr>
    </w:lvl>
    <w:lvl w:ilvl="1" w:tplc="2356E78C">
      <w:numFmt w:val="bullet"/>
      <w:lvlText w:val=""/>
      <w:lvlJc w:val="left"/>
      <w:pPr>
        <w:ind w:left="1562" w:hanging="360"/>
      </w:pPr>
      <w:rPr>
        <w:rFonts w:ascii="Symbol" w:eastAsia="Symbol" w:hAnsi="Symbol" w:cs="Symbol" w:hint="default"/>
        <w:b w:val="0"/>
        <w:bCs w:val="0"/>
        <w:i w:val="0"/>
        <w:iCs w:val="0"/>
        <w:color w:val="1F1F1F"/>
        <w:spacing w:val="0"/>
        <w:w w:val="100"/>
        <w:sz w:val="24"/>
        <w:szCs w:val="24"/>
        <w:lang w:val="en-US" w:eastAsia="en-US" w:bidi="ar-SA"/>
      </w:rPr>
    </w:lvl>
    <w:lvl w:ilvl="2" w:tplc="7AAC76F2">
      <w:numFmt w:val="bullet"/>
      <w:lvlText w:val="•"/>
      <w:lvlJc w:val="left"/>
      <w:pPr>
        <w:ind w:left="2355" w:hanging="360"/>
      </w:pPr>
      <w:rPr>
        <w:rFonts w:hint="default"/>
        <w:lang w:val="en-US" w:eastAsia="en-US" w:bidi="ar-SA"/>
      </w:rPr>
    </w:lvl>
    <w:lvl w:ilvl="3" w:tplc="BEB6C06A">
      <w:numFmt w:val="bullet"/>
      <w:lvlText w:val="•"/>
      <w:lvlJc w:val="left"/>
      <w:pPr>
        <w:ind w:left="3151" w:hanging="360"/>
      </w:pPr>
      <w:rPr>
        <w:rFonts w:hint="default"/>
        <w:lang w:val="en-US" w:eastAsia="en-US" w:bidi="ar-SA"/>
      </w:rPr>
    </w:lvl>
    <w:lvl w:ilvl="4" w:tplc="55AC22B0">
      <w:numFmt w:val="bullet"/>
      <w:lvlText w:val="•"/>
      <w:lvlJc w:val="left"/>
      <w:pPr>
        <w:ind w:left="3946" w:hanging="360"/>
      </w:pPr>
      <w:rPr>
        <w:rFonts w:hint="default"/>
        <w:lang w:val="en-US" w:eastAsia="en-US" w:bidi="ar-SA"/>
      </w:rPr>
    </w:lvl>
    <w:lvl w:ilvl="5" w:tplc="25C42ACC">
      <w:numFmt w:val="bullet"/>
      <w:lvlText w:val="•"/>
      <w:lvlJc w:val="left"/>
      <w:pPr>
        <w:ind w:left="4742" w:hanging="360"/>
      </w:pPr>
      <w:rPr>
        <w:rFonts w:hint="default"/>
        <w:lang w:val="en-US" w:eastAsia="en-US" w:bidi="ar-SA"/>
      </w:rPr>
    </w:lvl>
    <w:lvl w:ilvl="6" w:tplc="1D2C6F08">
      <w:numFmt w:val="bullet"/>
      <w:lvlText w:val="•"/>
      <w:lvlJc w:val="left"/>
      <w:pPr>
        <w:ind w:left="5537" w:hanging="360"/>
      </w:pPr>
      <w:rPr>
        <w:rFonts w:hint="default"/>
        <w:lang w:val="en-US" w:eastAsia="en-US" w:bidi="ar-SA"/>
      </w:rPr>
    </w:lvl>
    <w:lvl w:ilvl="7" w:tplc="058AF14C">
      <w:numFmt w:val="bullet"/>
      <w:lvlText w:val="•"/>
      <w:lvlJc w:val="left"/>
      <w:pPr>
        <w:ind w:left="6333" w:hanging="360"/>
      </w:pPr>
      <w:rPr>
        <w:rFonts w:hint="default"/>
        <w:lang w:val="en-US" w:eastAsia="en-US" w:bidi="ar-SA"/>
      </w:rPr>
    </w:lvl>
    <w:lvl w:ilvl="8" w:tplc="B23C1924">
      <w:numFmt w:val="bullet"/>
      <w:lvlText w:val="•"/>
      <w:lvlJc w:val="left"/>
      <w:pPr>
        <w:ind w:left="7128" w:hanging="360"/>
      </w:pPr>
      <w:rPr>
        <w:rFonts w:hint="default"/>
        <w:lang w:val="en-US" w:eastAsia="en-US" w:bidi="ar-SA"/>
      </w:rPr>
    </w:lvl>
  </w:abstractNum>
  <w:abstractNum w:abstractNumId="1" w15:restartNumberingAfterBreak="0">
    <w:nsid w:val="70AB0DDB"/>
    <w:multiLevelType w:val="hybridMultilevel"/>
    <w:tmpl w:val="584E4498"/>
    <w:lvl w:ilvl="0" w:tplc="C63A53F6">
      <w:start w:val="1"/>
      <w:numFmt w:val="decimal"/>
      <w:lvlText w:val="%1."/>
      <w:lvlJc w:val="left"/>
      <w:pPr>
        <w:ind w:left="834" w:hanging="356"/>
        <w:jc w:val="left"/>
      </w:pPr>
      <w:rPr>
        <w:rFonts w:ascii="GillSans Light" w:eastAsia="GillSans Light" w:hAnsi="GillSans Light" w:cs="GillSans Light" w:hint="default"/>
        <w:b w:val="0"/>
        <w:bCs w:val="0"/>
        <w:i w:val="0"/>
        <w:iCs w:val="0"/>
        <w:color w:val="1F1F1F"/>
        <w:spacing w:val="0"/>
        <w:w w:val="100"/>
        <w:sz w:val="24"/>
        <w:szCs w:val="24"/>
        <w:lang w:val="en-US" w:eastAsia="en-US" w:bidi="ar-SA"/>
      </w:rPr>
    </w:lvl>
    <w:lvl w:ilvl="1" w:tplc="73CA6A68">
      <w:numFmt w:val="bullet"/>
      <w:lvlText w:val="•"/>
      <w:lvlJc w:val="left"/>
      <w:pPr>
        <w:ind w:left="1628" w:hanging="356"/>
      </w:pPr>
      <w:rPr>
        <w:rFonts w:hint="default"/>
        <w:lang w:val="en-US" w:eastAsia="en-US" w:bidi="ar-SA"/>
      </w:rPr>
    </w:lvl>
    <w:lvl w:ilvl="2" w:tplc="7AEC2A00">
      <w:numFmt w:val="bullet"/>
      <w:lvlText w:val="•"/>
      <w:lvlJc w:val="left"/>
      <w:pPr>
        <w:ind w:left="2416" w:hanging="356"/>
      </w:pPr>
      <w:rPr>
        <w:rFonts w:hint="default"/>
        <w:lang w:val="en-US" w:eastAsia="en-US" w:bidi="ar-SA"/>
      </w:rPr>
    </w:lvl>
    <w:lvl w:ilvl="3" w:tplc="C23C21D0">
      <w:numFmt w:val="bullet"/>
      <w:lvlText w:val="•"/>
      <w:lvlJc w:val="left"/>
      <w:pPr>
        <w:ind w:left="3204" w:hanging="356"/>
      </w:pPr>
      <w:rPr>
        <w:rFonts w:hint="default"/>
        <w:lang w:val="en-US" w:eastAsia="en-US" w:bidi="ar-SA"/>
      </w:rPr>
    </w:lvl>
    <w:lvl w:ilvl="4" w:tplc="AE1E2CD2">
      <w:numFmt w:val="bullet"/>
      <w:lvlText w:val="•"/>
      <w:lvlJc w:val="left"/>
      <w:pPr>
        <w:ind w:left="3992" w:hanging="356"/>
      </w:pPr>
      <w:rPr>
        <w:rFonts w:hint="default"/>
        <w:lang w:val="en-US" w:eastAsia="en-US" w:bidi="ar-SA"/>
      </w:rPr>
    </w:lvl>
    <w:lvl w:ilvl="5" w:tplc="D17E7F70">
      <w:numFmt w:val="bullet"/>
      <w:lvlText w:val="•"/>
      <w:lvlJc w:val="left"/>
      <w:pPr>
        <w:ind w:left="4780" w:hanging="356"/>
      </w:pPr>
      <w:rPr>
        <w:rFonts w:hint="default"/>
        <w:lang w:val="en-US" w:eastAsia="en-US" w:bidi="ar-SA"/>
      </w:rPr>
    </w:lvl>
    <w:lvl w:ilvl="6" w:tplc="5B427822">
      <w:numFmt w:val="bullet"/>
      <w:lvlText w:val="•"/>
      <w:lvlJc w:val="left"/>
      <w:pPr>
        <w:ind w:left="5568" w:hanging="356"/>
      </w:pPr>
      <w:rPr>
        <w:rFonts w:hint="default"/>
        <w:lang w:val="en-US" w:eastAsia="en-US" w:bidi="ar-SA"/>
      </w:rPr>
    </w:lvl>
    <w:lvl w:ilvl="7" w:tplc="194E47F2">
      <w:numFmt w:val="bullet"/>
      <w:lvlText w:val="•"/>
      <w:lvlJc w:val="left"/>
      <w:pPr>
        <w:ind w:left="6356" w:hanging="356"/>
      </w:pPr>
      <w:rPr>
        <w:rFonts w:hint="default"/>
        <w:lang w:val="en-US" w:eastAsia="en-US" w:bidi="ar-SA"/>
      </w:rPr>
    </w:lvl>
    <w:lvl w:ilvl="8" w:tplc="62CCA6EC">
      <w:numFmt w:val="bullet"/>
      <w:lvlText w:val="•"/>
      <w:lvlJc w:val="left"/>
      <w:pPr>
        <w:ind w:left="7144" w:hanging="356"/>
      </w:pPr>
      <w:rPr>
        <w:rFonts w:hint="default"/>
        <w:lang w:val="en-US" w:eastAsia="en-US" w:bidi="ar-SA"/>
      </w:rPr>
    </w:lvl>
  </w:abstractNum>
  <w:num w:numId="1" w16cid:durableId="1901790829">
    <w:abstractNumId w:val="1"/>
  </w:num>
  <w:num w:numId="2" w16cid:durableId="281420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9"/>
    <w:rsid w:val="00566B86"/>
    <w:rsid w:val="00875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E2370D1"/>
  <w15:docId w15:val="{2EE186EC-4E31-4330-AA90-6AFD5E79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Sans Light" w:eastAsia="GillSans Light" w:hAnsi="GillSans Light" w:cs="GillSans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
    </w:pPr>
    <w:rPr>
      <w:sz w:val="24"/>
      <w:szCs w:val="24"/>
    </w:rPr>
  </w:style>
  <w:style w:type="paragraph" w:styleId="ListParagraph">
    <w:name w:val="List Paragraph"/>
    <w:basedOn w:val="Normal"/>
    <w:uiPriority w:val="1"/>
    <w:qFormat/>
    <w:pPr>
      <w:spacing w:before="121"/>
      <w:ind w:left="84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2347</Characters>
  <Application>Microsoft Office Word</Application>
  <DocSecurity>4</DocSecurity>
  <Lines>49</Lines>
  <Paragraphs>7</Paragraphs>
  <ScaleCrop>false</ScaleCrop>
  <Company>Department of Premier and Cabinet</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INSTRUMENT-8/95</dc:title>
  <dc:creator>Haines</dc:creator>
  <cp:lastModifiedBy>McCowan, Kimberley</cp:lastModifiedBy>
  <cp:revision>2</cp:revision>
  <dcterms:created xsi:type="dcterms:W3CDTF">2024-02-08T01:15:00Z</dcterms:created>
  <dcterms:modified xsi:type="dcterms:W3CDTF">2024-02-08T01:15:00Z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for Microsoft 365</vt:lpwstr>
  </property>
  <property fmtid="{D5CDD505-2E9C-101B-9397-08002B2CF9AE}" pid="4" name="LastSaved">
    <vt:filetime>2024-02-08T00:00:00Z</vt:filetime>
  </property>
  <property fmtid="{D5CDD505-2E9C-101B-9397-08002B2CF9AE}" pid="5" name="Producer">
    <vt:lpwstr>Microsoft® Word for Microsoft 365</vt:lpwstr>
  </property>
</Properties>
</file>